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C08D" w14:textId="52E48089" w:rsidR="00F85624" w:rsidRPr="00CB0124" w:rsidRDefault="00F85624" w:rsidP="00F85624">
      <w:pPr>
        <w:tabs>
          <w:tab w:val="right" w:pos="9639"/>
        </w:tabs>
        <w:spacing w:after="60"/>
        <w:rPr>
          <w:rFonts w:ascii="Arial" w:eastAsia="MS Mincho" w:hAnsi="Arial"/>
          <w:b/>
          <w:lang w:val="en-US"/>
        </w:rPr>
      </w:pPr>
      <w:bookmarkStart w:id="0" w:name="_GoBack"/>
      <w:bookmarkEnd w:id="0"/>
      <w:r w:rsidRPr="00CB0124">
        <w:rPr>
          <w:rFonts w:ascii="Arial" w:hAnsi="Arial"/>
          <w:b/>
          <w:lang w:val="en-US"/>
        </w:rPr>
        <w:t>3GPP TSG RAN WG1 Meeting #9</w:t>
      </w:r>
      <w:r>
        <w:rPr>
          <w:rFonts w:ascii="Arial" w:eastAsia="MS Mincho" w:hAnsi="Arial"/>
          <w:b/>
          <w:lang w:val="en-US"/>
        </w:rPr>
        <w:t>9</w:t>
      </w:r>
      <w:r w:rsidRPr="00CB0124">
        <w:rPr>
          <w:rFonts w:ascii="Arial" w:hAnsi="Arial"/>
          <w:b/>
          <w:lang w:val="en-US"/>
        </w:rPr>
        <w:tab/>
        <w:t>R1-</w:t>
      </w:r>
      <w:r w:rsidR="00AE2CF2" w:rsidRPr="00CB0124">
        <w:rPr>
          <w:rFonts w:ascii="Arial" w:hAnsi="Arial"/>
          <w:b/>
          <w:lang w:val="en-US"/>
        </w:rPr>
        <w:t>191</w:t>
      </w:r>
      <w:r w:rsidR="00AE2CF2">
        <w:rPr>
          <w:rFonts w:ascii="Arial" w:hAnsi="Arial"/>
          <w:b/>
          <w:lang w:val="en-US"/>
        </w:rPr>
        <w:t>3145</w:t>
      </w:r>
    </w:p>
    <w:p w14:paraId="2AB06457" w14:textId="696D9D63" w:rsidR="00D949E2" w:rsidRPr="00820013" w:rsidRDefault="00F85624" w:rsidP="00F85624">
      <w:pPr>
        <w:widowControl w:val="0"/>
        <w:tabs>
          <w:tab w:val="left" w:pos="1701"/>
          <w:tab w:val="right" w:pos="9072"/>
          <w:tab w:val="right" w:pos="10206"/>
        </w:tabs>
        <w:jc w:val="both"/>
        <w:rPr>
          <w:rFonts w:ascii="Arial" w:eastAsia="MS Mincho" w:hAnsi="Arial"/>
          <w:b/>
          <w:bCs/>
          <w:lang w:val="en-US" w:eastAsia="ja-JP"/>
        </w:rPr>
      </w:pPr>
      <w:r>
        <w:rPr>
          <w:rFonts w:ascii="Arial" w:eastAsia="MS Mincho" w:hAnsi="Arial"/>
          <w:b/>
          <w:bCs/>
          <w:lang w:val="en-US"/>
        </w:rPr>
        <w:t>Reno</w:t>
      </w:r>
      <w:r w:rsidRPr="00820013">
        <w:rPr>
          <w:rFonts w:ascii="Arial" w:eastAsia="MS Mincho" w:hAnsi="Arial"/>
          <w:b/>
          <w:bCs/>
          <w:lang w:val="en-US"/>
        </w:rPr>
        <w:t xml:space="preserve">, </w:t>
      </w:r>
      <w:r>
        <w:rPr>
          <w:rFonts w:ascii="Arial" w:eastAsia="MS Mincho" w:hAnsi="Arial"/>
          <w:b/>
          <w:bCs/>
          <w:lang w:val="en-US"/>
        </w:rPr>
        <w:t>USA</w:t>
      </w:r>
      <w:r w:rsidRPr="00820013">
        <w:rPr>
          <w:rFonts w:ascii="Arial" w:eastAsia="MS Mincho" w:hAnsi="Arial"/>
          <w:b/>
          <w:bCs/>
          <w:lang w:val="en-US"/>
        </w:rPr>
        <w:t xml:space="preserve">, </w:t>
      </w:r>
      <w:r>
        <w:rPr>
          <w:rFonts w:ascii="Arial" w:eastAsia="MS Mincho" w:hAnsi="Arial"/>
          <w:b/>
          <w:bCs/>
          <w:lang w:val="en-US"/>
        </w:rPr>
        <w:t>November</w:t>
      </w:r>
      <w:r w:rsidRPr="00820013">
        <w:rPr>
          <w:rFonts w:ascii="Arial" w:eastAsia="MS Mincho" w:hAnsi="Arial"/>
          <w:b/>
          <w:bCs/>
          <w:lang w:val="en-US"/>
        </w:rPr>
        <w:t xml:space="preserve"> </w:t>
      </w:r>
      <w:r>
        <w:rPr>
          <w:rFonts w:ascii="Arial" w:eastAsia="MS Mincho" w:hAnsi="Arial"/>
          <w:b/>
          <w:bCs/>
          <w:lang w:val="en-US"/>
        </w:rPr>
        <w:t>18</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22</w:t>
      </w:r>
      <w:r>
        <w:rPr>
          <w:rFonts w:ascii="Arial" w:eastAsia="MS Mincho" w:hAnsi="Arial"/>
          <w:b/>
          <w:bCs/>
          <w:vertAlign w:val="superscript"/>
          <w:lang w:val="en-US"/>
        </w:rPr>
        <w:t>nd</w:t>
      </w:r>
      <w:r w:rsidRPr="00820013">
        <w:rPr>
          <w:rFonts w:ascii="Arial" w:eastAsia="MS Mincho" w:hAnsi="Arial"/>
          <w:b/>
          <w:bCs/>
          <w:lang w:val="en-US"/>
        </w:rPr>
        <w:t>, 2019</w:t>
      </w:r>
    </w:p>
    <w:p w14:paraId="2C32EB42" w14:textId="113CFDC9" w:rsidR="00BB7F84" w:rsidRPr="00D949E2"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43874048" w:rsidR="00746E5D" w:rsidRPr="00D949E2"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1" w:name="_Hlk510094092"/>
      <w:r w:rsidRPr="00D949E2">
        <w:rPr>
          <w:rFonts w:ascii="Arial" w:hAnsi="Arial" w:cs="Arial"/>
          <w:b/>
        </w:rPr>
        <w:t>Agenda Item:</w:t>
      </w:r>
      <w:bookmarkStart w:id="2" w:name="Source"/>
      <w:bookmarkEnd w:id="2"/>
      <w:r w:rsidRPr="00D949E2">
        <w:rPr>
          <w:rFonts w:ascii="Arial" w:hAnsi="Arial" w:cs="Arial"/>
          <w:b/>
        </w:rPr>
        <w:tab/>
      </w:r>
      <w:r w:rsidR="006629FE" w:rsidRPr="00D949E2">
        <w:rPr>
          <w:rFonts w:ascii="Arial" w:hAnsi="Arial" w:cs="Arial"/>
          <w:b/>
          <w:color w:val="000000"/>
          <w:lang w:eastAsia="ja-JP"/>
        </w:rPr>
        <w:t>6</w:t>
      </w:r>
      <w:r w:rsidR="005840CF" w:rsidRPr="00D949E2">
        <w:rPr>
          <w:rFonts w:ascii="Arial" w:hAnsi="Arial" w:cs="Arial" w:hint="eastAsia"/>
          <w:b/>
          <w:color w:val="000000"/>
          <w:lang w:eastAsia="ja-JP"/>
        </w:rPr>
        <w:t>.</w:t>
      </w:r>
      <w:r w:rsidR="006629FE" w:rsidRPr="00D949E2">
        <w:rPr>
          <w:rFonts w:ascii="Arial" w:hAnsi="Arial" w:cs="Arial" w:hint="eastAsia"/>
          <w:b/>
          <w:color w:val="000000"/>
          <w:lang w:eastAsia="ja-JP"/>
        </w:rPr>
        <w:t>2.</w:t>
      </w:r>
      <w:r w:rsidR="009646F9">
        <w:rPr>
          <w:rFonts w:ascii="Arial" w:hAnsi="Arial" w:cs="Arial"/>
          <w:b/>
          <w:color w:val="000000"/>
          <w:lang w:eastAsia="ja-JP"/>
        </w:rPr>
        <w:t>2</w:t>
      </w:r>
      <w:r w:rsidR="004001F5" w:rsidRPr="00D949E2">
        <w:rPr>
          <w:rFonts w:ascii="Arial" w:hAnsi="Arial" w:cs="Arial" w:hint="eastAsia"/>
          <w:b/>
          <w:color w:val="000000"/>
          <w:lang w:eastAsia="ja-JP"/>
        </w:rPr>
        <w:t>.</w:t>
      </w:r>
      <w:r w:rsidR="00A20CB1">
        <w:rPr>
          <w:rFonts w:ascii="Arial" w:hAnsi="Arial" w:cs="Arial"/>
          <w:b/>
          <w:color w:val="000000"/>
          <w:lang w:eastAsia="ja-JP"/>
        </w:rPr>
        <w:t>2</w:t>
      </w:r>
    </w:p>
    <w:p w14:paraId="55418DD2" w14:textId="77777777" w:rsidR="00746E5D" w:rsidRPr="00D949E2"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D949E2">
        <w:rPr>
          <w:rFonts w:ascii="Arial" w:hAnsi="Arial" w:cs="Arial"/>
          <w:b/>
        </w:rPr>
        <w:t xml:space="preserve">Source: </w:t>
      </w:r>
      <w:r w:rsidRPr="00D949E2">
        <w:rPr>
          <w:rFonts w:ascii="Arial" w:hAnsi="Arial" w:cs="Arial"/>
          <w:b/>
        </w:rPr>
        <w:tab/>
      </w:r>
      <w:r w:rsidRPr="00D949E2">
        <w:rPr>
          <w:rFonts w:ascii="Arial" w:hAnsi="Arial" w:cs="Arial"/>
          <w:b/>
          <w:lang w:eastAsia="ja-JP"/>
        </w:rPr>
        <w:t>Sony</w:t>
      </w:r>
    </w:p>
    <w:p w14:paraId="4EEA8C54" w14:textId="4905F19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D949E2">
        <w:rPr>
          <w:rFonts w:ascii="Arial" w:hAnsi="Arial" w:cs="Arial"/>
          <w:b/>
        </w:rPr>
        <w:t>Title:</w:t>
      </w:r>
      <w:r w:rsidRPr="00D949E2">
        <w:rPr>
          <w:rFonts w:ascii="Arial" w:hAnsi="Arial" w:cs="Arial" w:hint="eastAsia"/>
          <w:b/>
          <w:lang w:eastAsia="ja-JP"/>
        </w:rPr>
        <w:tab/>
      </w:r>
      <w:r w:rsidR="00210440" w:rsidRPr="00210440">
        <w:rPr>
          <w:rFonts w:ascii="Arial" w:hAnsi="Arial" w:cs="Arial"/>
          <w:b/>
          <w:lang w:eastAsia="ja-JP"/>
        </w:rPr>
        <w:t xml:space="preserve">Remaining issues on </w:t>
      </w:r>
      <w:r w:rsidR="00A20CB1" w:rsidRPr="00A20CB1">
        <w:rPr>
          <w:rFonts w:ascii="Arial" w:hAnsi="Arial" w:cs="Arial"/>
          <w:b/>
          <w:lang w:eastAsia="ja-JP"/>
        </w:rPr>
        <w:t xml:space="preserve">preconfigured UL resources </w:t>
      </w:r>
      <w:r w:rsidR="00210440" w:rsidRPr="00210440">
        <w:rPr>
          <w:rFonts w:ascii="Arial" w:hAnsi="Arial" w:cs="Arial"/>
          <w:b/>
          <w:lang w:eastAsia="ja-JP"/>
        </w:rPr>
        <w:t>for NB-IoT</w:t>
      </w:r>
    </w:p>
    <w:p w14:paraId="17164098"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D949E2">
        <w:rPr>
          <w:rFonts w:ascii="Arial" w:hAnsi="Arial" w:cs="Arial"/>
          <w:b/>
        </w:rPr>
        <w:t>Document for:</w:t>
      </w:r>
      <w:r w:rsidRPr="00D949E2">
        <w:rPr>
          <w:rFonts w:ascii="Arial" w:hAnsi="Arial" w:cs="Arial"/>
          <w:b/>
        </w:rPr>
        <w:tab/>
      </w:r>
      <w:r w:rsidR="00EF54B1" w:rsidRPr="00D949E2">
        <w:rPr>
          <w:rFonts w:ascii="Arial" w:eastAsia="MS Mincho" w:hAnsi="Arial" w:cs="Arial" w:hint="eastAsia"/>
          <w:b/>
          <w:lang w:eastAsia="ja-JP"/>
        </w:rPr>
        <w:t>Discussion and Decision</w:t>
      </w:r>
    </w:p>
    <w:bookmarkEnd w:id="1"/>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2323E415" w:rsidR="00F67D9B" w:rsidRPr="00A20CB1" w:rsidRDefault="00AA2985" w:rsidP="00A20CB1">
      <w:pPr>
        <w:overflowPunct w:val="0"/>
        <w:autoSpaceDE w:val="0"/>
        <w:autoSpaceDN w:val="0"/>
        <w:adjustRightInd w:val="0"/>
        <w:jc w:val="both"/>
        <w:textAlignment w:val="baseline"/>
        <w:rPr>
          <w:rFonts w:ascii="Times" w:hAnsi="Times"/>
          <w:color w:val="000000" w:themeColor="text1"/>
          <w:sz w:val="22"/>
          <w:szCs w:val="22"/>
          <w:lang w:eastAsia="ja-JP"/>
        </w:rPr>
      </w:pPr>
      <w:r w:rsidRPr="00A20CB1">
        <w:rPr>
          <w:rFonts w:ascii="Times" w:hAnsi="Times"/>
          <w:sz w:val="22"/>
          <w:szCs w:val="22"/>
          <w:lang w:eastAsia="ja-JP"/>
        </w:rPr>
        <w:t>One of the objective</w:t>
      </w:r>
      <w:r w:rsidR="00506F35" w:rsidRPr="00A20CB1">
        <w:rPr>
          <w:rFonts w:ascii="Times" w:hAnsi="Times"/>
          <w:sz w:val="22"/>
          <w:szCs w:val="22"/>
          <w:lang w:eastAsia="ja-JP"/>
        </w:rPr>
        <w:t>s</w:t>
      </w:r>
      <w:r w:rsidRPr="00A20CB1">
        <w:rPr>
          <w:rFonts w:ascii="Times" w:hAnsi="Times"/>
          <w:sz w:val="22"/>
          <w:szCs w:val="22"/>
          <w:lang w:eastAsia="ja-JP"/>
        </w:rPr>
        <w:t xml:space="preserve"> in </w:t>
      </w:r>
      <w:r w:rsidR="009646F9" w:rsidRPr="00A20CB1">
        <w:rPr>
          <w:rFonts w:ascii="Times" w:hAnsi="Times"/>
          <w:sz w:val="22"/>
          <w:szCs w:val="22"/>
          <w:lang w:eastAsia="ja-JP"/>
        </w:rPr>
        <w:t>NB-IoT</w:t>
      </w:r>
      <w:r w:rsidRPr="00A20CB1">
        <w:rPr>
          <w:rFonts w:ascii="Times" w:hAnsi="Times"/>
          <w:sz w:val="22"/>
          <w:szCs w:val="22"/>
          <w:lang w:eastAsia="ja-JP"/>
        </w:rPr>
        <w:t xml:space="preserve"> release 16 is to</w:t>
      </w:r>
      <w:r w:rsidR="00A20CB1" w:rsidRPr="00A20CB1">
        <w:rPr>
          <w:rFonts w:ascii="Times" w:hAnsi="Times"/>
          <w:sz w:val="22"/>
          <w:szCs w:val="22"/>
        </w:rPr>
        <w:t xml:space="preserve"> </w:t>
      </w:r>
      <w:r w:rsidR="004461C2">
        <w:rPr>
          <w:rFonts w:ascii="Times" w:hAnsi="Times"/>
          <w:sz w:val="22"/>
          <w:szCs w:val="22"/>
        </w:rPr>
        <w:t>i</w:t>
      </w:r>
      <w:r w:rsidR="00A20CB1" w:rsidRPr="00A20CB1">
        <w:rPr>
          <w:rFonts w:ascii="Times" w:hAnsi="Times"/>
          <w:sz w:val="22"/>
          <w:szCs w:val="22"/>
        </w:rPr>
        <w:t xml:space="preserve">mprove UL transmission efficiency and/or UE power consumption by </w:t>
      </w:r>
      <w:r w:rsidR="00A20CB1" w:rsidRPr="00A20CB1">
        <w:rPr>
          <w:rFonts w:ascii="Times" w:hAnsi="Times"/>
          <w:sz w:val="22"/>
          <w:szCs w:val="22"/>
          <w:lang w:eastAsia="ja-JP"/>
        </w:rPr>
        <w:t>supporting transmission in preconfigured uplink resources (PUR) in idle and/or connected mode</w:t>
      </w:r>
      <w:r w:rsidRPr="00A20CB1">
        <w:rPr>
          <w:rFonts w:ascii="Times" w:hAnsi="Times"/>
          <w:sz w:val="22"/>
          <w:szCs w:val="22"/>
          <w:lang w:eastAsia="ja-JP"/>
        </w:rPr>
        <w:t xml:space="preserve"> </w:t>
      </w:r>
      <w:r w:rsidRPr="00A20CB1">
        <w:rPr>
          <w:rFonts w:ascii="Times" w:hAnsi="Times"/>
          <w:sz w:val="22"/>
          <w:szCs w:val="22"/>
          <w:lang w:eastAsia="ja-JP"/>
        </w:rPr>
        <w:fldChar w:fldCharType="begin"/>
      </w:r>
      <w:r w:rsidRPr="00A20CB1">
        <w:rPr>
          <w:rFonts w:ascii="Times" w:hAnsi="Times"/>
          <w:sz w:val="22"/>
          <w:szCs w:val="22"/>
          <w:lang w:eastAsia="ja-JP"/>
        </w:rPr>
        <w:instrText xml:space="preserve"> REF _Ref16665077 \r \h </w:instrText>
      </w:r>
      <w:r w:rsidR="00A20CB1" w:rsidRPr="00A20CB1">
        <w:rPr>
          <w:rFonts w:ascii="Times" w:hAnsi="Times"/>
          <w:sz w:val="22"/>
          <w:szCs w:val="22"/>
          <w:lang w:eastAsia="ja-JP"/>
        </w:rPr>
        <w:instrText xml:space="preserve"> \* MERGEFORMAT </w:instrText>
      </w:r>
      <w:r w:rsidRPr="00A20CB1">
        <w:rPr>
          <w:rFonts w:ascii="Times" w:hAnsi="Times"/>
          <w:sz w:val="22"/>
          <w:szCs w:val="22"/>
          <w:lang w:eastAsia="ja-JP"/>
        </w:rPr>
      </w:r>
      <w:r w:rsidRPr="00A20CB1">
        <w:rPr>
          <w:rFonts w:ascii="Times" w:hAnsi="Times"/>
          <w:sz w:val="22"/>
          <w:szCs w:val="22"/>
          <w:lang w:eastAsia="ja-JP"/>
        </w:rPr>
        <w:fldChar w:fldCharType="separate"/>
      </w:r>
      <w:r w:rsidRPr="00A20CB1">
        <w:rPr>
          <w:rFonts w:ascii="Times" w:hAnsi="Times"/>
          <w:sz w:val="22"/>
          <w:szCs w:val="22"/>
          <w:lang w:eastAsia="ja-JP"/>
        </w:rPr>
        <w:t>[1]</w:t>
      </w:r>
      <w:r w:rsidRPr="00A20CB1">
        <w:rPr>
          <w:rFonts w:ascii="Times" w:hAnsi="Times"/>
          <w:sz w:val="22"/>
          <w:szCs w:val="22"/>
          <w:lang w:eastAsia="ja-JP"/>
        </w:rPr>
        <w:fldChar w:fldCharType="end"/>
      </w:r>
      <w:r w:rsidRPr="00A20CB1">
        <w:rPr>
          <w:rFonts w:ascii="Times" w:hAnsi="Times"/>
          <w:sz w:val="22"/>
          <w:szCs w:val="22"/>
          <w:lang w:eastAsia="ja-JP"/>
        </w:rPr>
        <w:t xml:space="preserve">. </w:t>
      </w:r>
      <w:r w:rsidR="00BB7F84" w:rsidRPr="00A20CB1">
        <w:rPr>
          <w:rFonts w:ascii="Times" w:hAnsi="Times"/>
          <w:sz w:val="22"/>
          <w:szCs w:val="22"/>
          <w:lang w:eastAsia="ja-JP"/>
        </w:rPr>
        <w:t xml:space="preserve">In </w:t>
      </w:r>
      <w:r w:rsidR="00B9544B" w:rsidRPr="00A20CB1">
        <w:rPr>
          <w:rFonts w:ascii="Times" w:hAnsi="Times"/>
          <w:sz w:val="22"/>
          <w:szCs w:val="22"/>
          <w:lang w:eastAsia="ja-JP"/>
        </w:rPr>
        <w:t>RAN1 meeting</w:t>
      </w:r>
      <w:r w:rsidR="00BB7F84" w:rsidRPr="00A20CB1">
        <w:rPr>
          <w:rFonts w:ascii="Times" w:hAnsi="Times"/>
          <w:sz w:val="22"/>
          <w:szCs w:val="22"/>
          <w:lang w:eastAsia="ja-JP"/>
        </w:rPr>
        <w:t xml:space="preserve"> #9</w:t>
      </w:r>
      <w:r w:rsidR="00506F35" w:rsidRPr="00A20CB1">
        <w:rPr>
          <w:rFonts w:ascii="Times" w:hAnsi="Times"/>
          <w:sz w:val="22"/>
          <w:szCs w:val="22"/>
          <w:lang w:eastAsia="ja-JP"/>
        </w:rPr>
        <w:t>8</w:t>
      </w:r>
      <w:r w:rsidR="008D411F" w:rsidRPr="00A20CB1">
        <w:rPr>
          <w:rFonts w:ascii="Times" w:hAnsi="Times"/>
          <w:sz w:val="22"/>
          <w:szCs w:val="22"/>
          <w:lang w:eastAsia="ja-JP"/>
        </w:rPr>
        <w:t>bis</w:t>
      </w:r>
      <w:r w:rsidRPr="00A20CB1">
        <w:rPr>
          <w:rFonts w:ascii="Times" w:hAnsi="Times"/>
          <w:sz w:val="22"/>
          <w:szCs w:val="22"/>
          <w:lang w:eastAsia="ja-JP"/>
        </w:rPr>
        <w:t xml:space="preserve"> </w:t>
      </w:r>
      <w:r w:rsidRPr="00A20CB1">
        <w:rPr>
          <w:rFonts w:ascii="Times" w:hAnsi="Times"/>
          <w:sz w:val="22"/>
          <w:szCs w:val="22"/>
          <w:lang w:eastAsia="ja-JP"/>
        </w:rPr>
        <w:fldChar w:fldCharType="begin"/>
      </w:r>
      <w:r w:rsidRPr="00A20CB1">
        <w:rPr>
          <w:rFonts w:ascii="Times" w:hAnsi="Times"/>
          <w:sz w:val="22"/>
          <w:szCs w:val="22"/>
          <w:lang w:eastAsia="ja-JP"/>
        </w:rPr>
        <w:instrText xml:space="preserve"> REF _Ref16665174 \r \h </w:instrText>
      </w:r>
      <w:r w:rsidR="00A20CB1" w:rsidRPr="00A20CB1">
        <w:rPr>
          <w:rFonts w:ascii="Times" w:hAnsi="Times"/>
          <w:sz w:val="22"/>
          <w:szCs w:val="22"/>
          <w:lang w:eastAsia="ja-JP"/>
        </w:rPr>
        <w:instrText xml:space="preserve"> \* MERGEFORMAT </w:instrText>
      </w:r>
      <w:r w:rsidRPr="00A20CB1">
        <w:rPr>
          <w:rFonts w:ascii="Times" w:hAnsi="Times"/>
          <w:sz w:val="22"/>
          <w:szCs w:val="22"/>
          <w:lang w:eastAsia="ja-JP"/>
        </w:rPr>
      </w:r>
      <w:r w:rsidRPr="00A20CB1">
        <w:rPr>
          <w:rFonts w:ascii="Times" w:hAnsi="Times"/>
          <w:sz w:val="22"/>
          <w:szCs w:val="22"/>
          <w:lang w:eastAsia="ja-JP"/>
        </w:rPr>
        <w:fldChar w:fldCharType="separate"/>
      </w:r>
      <w:r w:rsidRPr="00A20CB1">
        <w:rPr>
          <w:rFonts w:ascii="Times" w:hAnsi="Times"/>
          <w:sz w:val="22"/>
          <w:szCs w:val="22"/>
          <w:lang w:eastAsia="ja-JP"/>
        </w:rPr>
        <w:t>[2]</w:t>
      </w:r>
      <w:r w:rsidRPr="00A20CB1">
        <w:rPr>
          <w:rFonts w:ascii="Times" w:hAnsi="Times"/>
          <w:sz w:val="22"/>
          <w:szCs w:val="22"/>
          <w:lang w:eastAsia="ja-JP"/>
        </w:rPr>
        <w:fldChar w:fldCharType="end"/>
      </w:r>
      <w:r w:rsidR="00BB7F84" w:rsidRPr="00A20CB1">
        <w:rPr>
          <w:rFonts w:ascii="Times" w:hAnsi="Times"/>
          <w:sz w:val="22"/>
          <w:szCs w:val="22"/>
          <w:lang w:eastAsia="ja-JP"/>
        </w:rPr>
        <w:t xml:space="preserve">, </w:t>
      </w:r>
      <w:r w:rsidR="00A20CB1" w:rsidRPr="00A20CB1">
        <w:rPr>
          <w:rFonts w:ascii="Times" w:hAnsi="Times"/>
          <w:sz w:val="22"/>
          <w:szCs w:val="22"/>
          <w:lang w:eastAsia="ja-JP"/>
        </w:rPr>
        <w:t xml:space="preserve">we discussed </w:t>
      </w:r>
      <w:r w:rsidR="004461C2">
        <w:rPr>
          <w:rFonts w:ascii="Times" w:hAnsi="Times"/>
          <w:sz w:val="22"/>
          <w:szCs w:val="22"/>
          <w:lang w:eastAsia="ja-JP"/>
        </w:rPr>
        <w:t>issues related to</w:t>
      </w:r>
      <w:r w:rsidR="004461C2" w:rsidRPr="00A20CB1">
        <w:rPr>
          <w:rFonts w:ascii="Times" w:hAnsi="Times"/>
          <w:sz w:val="22"/>
          <w:szCs w:val="22"/>
          <w:lang w:eastAsia="ja-JP"/>
        </w:rPr>
        <w:t xml:space="preserve"> </w:t>
      </w:r>
      <w:r w:rsidR="00A20CB1" w:rsidRPr="00A20CB1">
        <w:rPr>
          <w:rFonts w:ascii="Times" w:hAnsi="Times"/>
          <w:sz w:val="22"/>
          <w:szCs w:val="22"/>
          <w:lang w:eastAsia="ja-JP"/>
        </w:rPr>
        <w:t xml:space="preserve">PUR L1 ACK for an application layer response message (for NB-IoT and eMTC). The outcome was sending an LS to RAN2 to ask </w:t>
      </w:r>
      <w:r w:rsidR="00A20CB1" w:rsidRPr="00A20CB1">
        <w:rPr>
          <w:rFonts w:ascii="Times" w:hAnsi="Times"/>
          <w:color w:val="000000" w:themeColor="text1"/>
          <w:sz w:val="22"/>
          <w:szCs w:val="22"/>
          <w:lang w:eastAsia="ja-JP"/>
        </w:rPr>
        <w:t xml:space="preserve">the </w:t>
      </w:r>
      <w:r w:rsidR="00A20CB1" w:rsidRPr="00A20CB1">
        <w:rPr>
          <w:rFonts w:ascii="Times" w:hAnsi="Times" w:cs="Arial"/>
          <w:color w:val="000000" w:themeColor="text1"/>
          <w:sz w:val="22"/>
          <w:szCs w:val="22"/>
          <w:lang w:eastAsia="zh-CN"/>
        </w:rPr>
        <w:t>feasibility and benefit of the above PUR L1 ACK indication.</w:t>
      </w:r>
    </w:p>
    <w:p w14:paraId="029BBDCB" w14:textId="4A9619E6" w:rsidR="00AA2985" w:rsidRPr="009646F9" w:rsidRDefault="00AA2985" w:rsidP="00AA2985">
      <w:pPr>
        <w:rPr>
          <w:sz w:val="22"/>
          <w:szCs w:val="22"/>
        </w:rPr>
      </w:pPr>
    </w:p>
    <w:p w14:paraId="078D0EC8" w14:textId="25825DB4" w:rsidR="00AA2985" w:rsidRPr="00AA2985" w:rsidRDefault="00AA2985" w:rsidP="00044B3B">
      <w:pPr>
        <w:jc w:val="both"/>
        <w:rPr>
          <w:sz w:val="22"/>
          <w:szCs w:val="22"/>
        </w:rPr>
      </w:pPr>
      <w:r w:rsidRPr="00AA2985">
        <w:rPr>
          <w:sz w:val="22"/>
          <w:szCs w:val="22"/>
        </w:rPr>
        <w:t xml:space="preserve">In this contribution, we discuss </w:t>
      </w:r>
      <w:r w:rsidR="00A20CB1">
        <w:rPr>
          <w:sz w:val="22"/>
          <w:szCs w:val="22"/>
        </w:rPr>
        <w:t>our view on L1 ACK for an applic</w:t>
      </w:r>
      <w:r w:rsidR="001459F1">
        <w:rPr>
          <w:sz w:val="22"/>
          <w:szCs w:val="22"/>
        </w:rPr>
        <w:t>a</w:t>
      </w:r>
      <w:r w:rsidR="00A20CB1">
        <w:rPr>
          <w:sz w:val="22"/>
          <w:szCs w:val="22"/>
        </w:rPr>
        <w:t>tion later response message</w:t>
      </w:r>
      <w:r w:rsidRPr="00AA2985">
        <w:rPr>
          <w:sz w:val="22"/>
          <w:szCs w:val="22"/>
        </w:rPr>
        <w:t xml:space="preserve"> for </w:t>
      </w:r>
      <w:r w:rsidR="009646F9">
        <w:rPr>
          <w:sz w:val="22"/>
          <w:szCs w:val="22"/>
        </w:rPr>
        <w:t>NB-IoT</w:t>
      </w:r>
      <w:r w:rsidR="00A20CB1">
        <w:rPr>
          <w:sz w:val="22"/>
          <w:szCs w:val="22"/>
        </w:rPr>
        <w:t xml:space="preserve"> which </w:t>
      </w:r>
      <w:r w:rsidR="004461C2">
        <w:rPr>
          <w:sz w:val="22"/>
          <w:szCs w:val="22"/>
        </w:rPr>
        <w:t xml:space="preserve">is </w:t>
      </w:r>
      <w:r w:rsidR="00A20CB1">
        <w:rPr>
          <w:sz w:val="22"/>
          <w:szCs w:val="22"/>
        </w:rPr>
        <w:t>also applicable to eMTC.</w:t>
      </w:r>
      <w:r w:rsidR="000978BE">
        <w:rPr>
          <w:sz w:val="22"/>
          <w:szCs w:val="22"/>
        </w:rPr>
        <w:t xml:space="preserve"> </w:t>
      </w:r>
    </w:p>
    <w:p w14:paraId="54D3F4E1" w14:textId="77777777" w:rsidR="00F51EA8" w:rsidRPr="00302622"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b/>
          <w:szCs w:val="28"/>
        </w:rPr>
      </w:pPr>
      <w:r w:rsidRPr="00302622">
        <w:rPr>
          <w:b/>
          <w:szCs w:val="28"/>
        </w:rPr>
        <w:t>Discussion</w:t>
      </w:r>
    </w:p>
    <w:p w14:paraId="1C2FA274" w14:textId="20DE5DB6" w:rsidR="00BF0E8C" w:rsidRPr="00BF0E8C" w:rsidRDefault="001459F1" w:rsidP="00BF0E8C">
      <w:pPr>
        <w:jc w:val="both"/>
        <w:rPr>
          <w:rFonts w:ascii="Times" w:hAnsi="Times"/>
          <w:sz w:val="22"/>
          <w:szCs w:val="22"/>
          <w:lang w:eastAsia="ja-JP"/>
        </w:rPr>
      </w:pPr>
      <w:r>
        <w:rPr>
          <w:rFonts w:ascii="Times" w:hAnsi="Times"/>
          <w:sz w:val="22"/>
          <w:szCs w:val="22"/>
          <w:lang w:eastAsia="ja-JP"/>
        </w:rPr>
        <w:t xml:space="preserve">The transmission in preconfigured uplink resource can be beneficial for the NB-IoT/eMTC UE. </w:t>
      </w:r>
      <w:r w:rsidR="004461C2">
        <w:rPr>
          <w:rFonts w:ascii="Times" w:hAnsi="Times"/>
          <w:sz w:val="22"/>
          <w:szCs w:val="22"/>
          <w:lang w:eastAsia="ja-JP"/>
        </w:rPr>
        <w:t xml:space="preserve">Some </w:t>
      </w:r>
      <w:r>
        <w:rPr>
          <w:rFonts w:ascii="Times" w:hAnsi="Times"/>
          <w:sz w:val="22"/>
          <w:szCs w:val="22"/>
          <w:lang w:eastAsia="ja-JP"/>
        </w:rPr>
        <w:t>of the IoT application</w:t>
      </w:r>
      <w:r w:rsidR="004461C2">
        <w:rPr>
          <w:rFonts w:ascii="Times" w:hAnsi="Times"/>
          <w:sz w:val="22"/>
          <w:szCs w:val="22"/>
          <w:lang w:eastAsia="ja-JP"/>
        </w:rPr>
        <w:t>s</w:t>
      </w:r>
      <w:r>
        <w:rPr>
          <w:rFonts w:ascii="Times" w:hAnsi="Times"/>
          <w:sz w:val="22"/>
          <w:szCs w:val="22"/>
          <w:lang w:eastAsia="ja-JP"/>
        </w:rPr>
        <w:t xml:space="preserve"> may have periodic and predetermined uplink data transmission depending on the application. </w:t>
      </w:r>
      <w:r w:rsidR="004461C2">
        <w:rPr>
          <w:rFonts w:ascii="Times" w:hAnsi="Times"/>
          <w:sz w:val="22"/>
          <w:szCs w:val="22"/>
          <w:lang w:eastAsia="ja-JP"/>
        </w:rPr>
        <w:t xml:space="preserve">The overall application </w:t>
      </w:r>
      <w:r>
        <w:rPr>
          <w:rFonts w:ascii="Times" w:hAnsi="Times"/>
          <w:sz w:val="22"/>
          <w:szCs w:val="22"/>
          <w:lang w:eastAsia="ja-JP"/>
        </w:rPr>
        <w:t xml:space="preserve">may be </w:t>
      </w:r>
      <w:r w:rsidR="004461C2">
        <w:rPr>
          <w:rFonts w:ascii="Times" w:hAnsi="Times"/>
          <w:sz w:val="22"/>
          <w:szCs w:val="22"/>
          <w:lang w:eastAsia="ja-JP"/>
        </w:rPr>
        <w:t>hosted in</w:t>
      </w:r>
      <w:r>
        <w:rPr>
          <w:rFonts w:ascii="Times" w:hAnsi="Times"/>
          <w:sz w:val="22"/>
          <w:szCs w:val="22"/>
          <w:lang w:eastAsia="ja-JP"/>
        </w:rPr>
        <w:t xml:space="preserve"> a cloud server</w:t>
      </w:r>
      <w:r w:rsidR="004461C2">
        <w:rPr>
          <w:rFonts w:ascii="Times" w:hAnsi="Times"/>
          <w:sz w:val="22"/>
          <w:szCs w:val="22"/>
          <w:lang w:eastAsia="ja-JP"/>
        </w:rPr>
        <w:t>, where the cloud server processes the application data that was sent in</w:t>
      </w:r>
      <w:r>
        <w:rPr>
          <w:rFonts w:ascii="Times" w:hAnsi="Times"/>
          <w:sz w:val="22"/>
          <w:szCs w:val="22"/>
          <w:lang w:eastAsia="ja-JP"/>
        </w:rPr>
        <w:t xml:space="preserve"> the uplink from the UE. </w:t>
      </w:r>
      <w:r w:rsidR="004461C2">
        <w:rPr>
          <w:rFonts w:ascii="Times" w:hAnsi="Times"/>
          <w:sz w:val="22"/>
          <w:szCs w:val="22"/>
          <w:lang w:eastAsia="ja-JP"/>
        </w:rPr>
        <w:t>I</w:t>
      </w:r>
      <w:r>
        <w:rPr>
          <w:rFonts w:ascii="Times" w:hAnsi="Times"/>
          <w:sz w:val="22"/>
          <w:szCs w:val="22"/>
          <w:lang w:eastAsia="ja-JP"/>
        </w:rPr>
        <w:t xml:space="preserve">n </w:t>
      </w:r>
      <w:r w:rsidR="004461C2">
        <w:rPr>
          <w:rFonts w:ascii="Times" w:hAnsi="Times"/>
          <w:sz w:val="22"/>
          <w:szCs w:val="22"/>
          <w:lang w:eastAsia="ja-JP"/>
        </w:rPr>
        <w:t xml:space="preserve">many </w:t>
      </w:r>
      <w:r>
        <w:rPr>
          <w:rFonts w:ascii="Times" w:hAnsi="Times"/>
          <w:sz w:val="22"/>
          <w:szCs w:val="22"/>
          <w:lang w:eastAsia="ja-JP"/>
        </w:rPr>
        <w:t xml:space="preserve">cases, the UE may expect a response from the application layer (e.g. from the cloud server itself). Depending on the application, the response can be periodic or aperiodic. </w:t>
      </w:r>
    </w:p>
    <w:p w14:paraId="6A77FD2D" w14:textId="77777777" w:rsidR="00BF0E8C" w:rsidRPr="00BF0E8C" w:rsidRDefault="00BF0E8C" w:rsidP="00BF0E8C">
      <w:pPr>
        <w:jc w:val="both"/>
        <w:rPr>
          <w:rFonts w:ascii="Times" w:hAnsi="Times"/>
          <w:sz w:val="22"/>
          <w:szCs w:val="22"/>
          <w:lang w:eastAsia="ja-JP"/>
        </w:rPr>
      </w:pPr>
    </w:p>
    <w:p w14:paraId="4E923423" w14:textId="47C334F1" w:rsidR="00BF0E8C" w:rsidRDefault="00BF0E8C" w:rsidP="00BF0E8C">
      <w:pPr>
        <w:jc w:val="both"/>
        <w:rPr>
          <w:rFonts w:ascii="Times" w:hAnsi="Times"/>
          <w:sz w:val="22"/>
          <w:szCs w:val="22"/>
          <w:lang w:eastAsia="ja-JP"/>
        </w:rPr>
      </w:pPr>
      <w:r w:rsidRPr="00BF0E8C">
        <w:rPr>
          <w:rFonts w:ascii="Times" w:hAnsi="Times"/>
          <w:sz w:val="22"/>
          <w:szCs w:val="22"/>
          <w:lang w:eastAsia="ja-JP"/>
        </w:rPr>
        <w:t xml:space="preserve">According to </w:t>
      </w:r>
      <w:r w:rsidR="001459F1">
        <w:rPr>
          <w:rFonts w:ascii="Times" w:hAnsi="Times"/>
          <w:sz w:val="22"/>
          <w:szCs w:val="22"/>
          <w:lang w:eastAsia="ja-JP"/>
        </w:rPr>
        <w:t xml:space="preserve">the </w:t>
      </w:r>
      <w:r w:rsidRPr="00BF0E8C">
        <w:rPr>
          <w:rFonts w:ascii="Times" w:hAnsi="Times"/>
          <w:sz w:val="22"/>
          <w:szCs w:val="22"/>
          <w:lang w:eastAsia="ja-JP"/>
        </w:rPr>
        <w:t xml:space="preserve">legacy </w:t>
      </w:r>
      <w:r w:rsidR="001459F1">
        <w:rPr>
          <w:rFonts w:ascii="Times" w:hAnsi="Times"/>
          <w:sz w:val="22"/>
          <w:szCs w:val="22"/>
          <w:lang w:eastAsia="ja-JP"/>
        </w:rPr>
        <w:t>procedure</w:t>
      </w:r>
      <w:r w:rsidRPr="00BF0E8C">
        <w:rPr>
          <w:rFonts w:ascii="Times" w:hAnsi="Times"/>
          <w:sz w:val="22"/>
          <w:szCs w:val="22"/>
          <w:lang w:eastAsia="ja-JP"/>
        </w:rPr>
        <w:t xml:space="preserve">, when the radio network has received downlink data from </w:t>
      </w:r>
      <w:r w:rsidR="004461C2">
        <w:rPr>
          <w:rFonts w:ascii="Times" w:hAnsi="Times"/>
          <w:sz w:val="22"/>
          <w:szCs w:val="22"/>
          <w:lang w:eastAsia="ja-JP"/>
        </w:rPr>
        <w:t xml:space="preserve">the </w:t>
      </w:r>
      <w:r w:rsidRPr="00BF0E8C">
        <w:rPr>
          <w:rFonts w:ascii="Times" w:hAnsi="Times"/>
          <w:sz w:val="22"/>
          <w:szCs w:val="22"/>
          <w:lang w:eastAsia="ja-JP"/>
        </w:rPr>
        <w:t xml:space="preserve">application </w:t>
      </w:r>
      <w:r w:rsidR="001459F1">
        <w:rPr>
          <w:rFonts w:ascii="Times" w:hAnsi="Times"/>
          <w:sz w:val="22"/>
          <w:szCs w:val="22"/>
          <w:lang w:eastAsia="ja-JP"/>
        </w:rPr>
        <w:t>layer (e.g. cloud server),</w:t>
      </w:r>
      <w:r w:rsidRPr="00BF0E8C">
        <w:rPr>
          <w:rFonts w:ascii="Times" w:hAnsi="Times"/>
          <w:sz w:val="22"/>
          <w:szCs w:val="22"/>
          <w:lang w:eastAsia="ja-JP"/>
        </w:rPr>
        <w:t xml:space="preserve"> the network will transmit paging to the UE. The UE will accordingly respond to the paging with contention based random access where a random access preamble is initially transmitted by the UE according to the allocated random access resources. The preamble will be responded to according to the random access response message from the network. The UE continues with a</w:t>
      </w:r>
      <w:r w:rsidR="004461C2">
        <w:rPr>
          <w:rFonts w:ascii="Times" w:hAnsi="Times"/>
          <w:sz w:val="22"/>
          <w:szCs w:val="22"/>
          <w:lang w:eastAsia="ja-JP"/>
        </w:rPr>
        <w:t>n</w:t>
      </w:r>
      <w:r w:rsidRPr="00BF0E8C">
        <w:rPr>
          <w:rFonts w:ascii="Times" w:hAnsi="Times"/>
          <w:sz w:val="22"/>
          <w:szCs w:val="22"/>
          <w:lang w:eastAsia="ja-JP"/>
        </w:rPr>
        <w:t xml:space="preserve"> RRC connection setup message, and after the RRC connection setup complete message has been received, the downlink data can be communicated.</w:t>
      </w:r>
      <w:r w:rsidR="001459F1">
        <w:rPr>
          <w:rFonts w:ascii="Times" w:hAnsi="Times"/>
          <w:sz w:val="22"/>
          <w:szCs w:val="22"/>
          <w:lang w:eastAsia="ja-JP"/>
        </w:rPr>
        <w:t xml:space="preserve"> </w:t>
      </w:r>
      <w:r w:rsidRPr="00BF0E8C">
        <w:rPr>
          <w:rFonts w:ascii="Times" w:hAnsi="Times"/>
          <w:sz w:val="22"/>
          <w:szCs w:val="22"/>
          <w:lang w:eastAsia="ja-JP"/>
        </w:rPr>
        <w:t xml:space="preserve">In total, the legacy functionality can consume a lot of signaling overhead and consume </w:t>
      </w:r>
      <w:r w:rsidR="004461C2">
        <w:rPr>
          <w:rFonts w:ascii="Times" w:hAnsi="Times"/>
          <w:sz w:val="22"/>
          <w:szCs w:val="22"/>
          <w:lang w:eastAsia="ja-JP"/>
        </w:rPr>
        <w:t xml:space="preserve">a </w:t>
      </w:r>
      <w:r w:rsidRPr="00BF0E8C">
        <w:rPr>
          <w:rFonts w:ascii="Times" w:hAnsi="Times"/>
          <w:sz w:val="22"/>
          <w:szCs w:val="22"/>
          <w:lang w:eastAsia="ja-JP"/>
        </w:rPr>
        <w:t>significant amount of energy in relation to the payload size.</w:t>
      </w:r>
      <w:r w:rsidR="001459F1">
        <w:rPr>
          <w:rFonts w:ascii="Times" w:hAnsi="Times"/>
          <w:sz w:val="22"/>
          <w:szCs w:val="22"/>
          <w:lang w:eastAsia="ja-JP"/>
        </w:rPr>
        <w:t xml:space="preserve"> Furthermore, the paging interval can be relatively long, especially in </w:t>
      </w:r>
      <w:r w:rsidR="004461C2">
        <w:rPr>
          <w:rFonts w:ascii="Times" w:hAnsi="Times"/>
          <w:sz w:val="22"/>
          <w:szCs w:val="22"/>
          <w:lang w:eastAsia="ja-JP"/>
        </w:rPr>
        <w:t xml:space="preserve">an </w:t>
      </w:r>
      <w:r w:rsidR="001459F1">
        <w:rPr>
          <w:rFonts w:ascii="Times" w:hAnsi="Times"/>
          <w:sz w:val="22"/>
          <w:szCs w:val="22"/>
          <w:lang w:eastAsia="ja-JP"/>
        </w:rPr>
        <w:t>eDRX scenario. Hence, the application layer response may be significantly delayed. Here, we observe the benefit of having an application layer response together with PUR operation.</w:t>
      </w:r>
    </w:p>
    <w:p w14:paraId="188E5C9F" w14:textId="28840A04" w:rsidR="00044B3B" w:rsidRDefault="00044B3B" w:rsidP="00BF0E8C">
      <w:pPr>
        <w:jc w:val="both"/>
        <w:rPr>
          <w:rFonts w:ascii="Times" w:hAnsi="Times"/>
          <w:sz w:val="22"/>
          <w:szCs w:val="22"/>
          <w:lang w:eastAsia="ja-JP"/>
        </w:rPr>
      </w:pPr>
    </w:p>
    <w:p w14:paraId="6C811584" w14:textId="46C79165" w:rsidR="00044B3B" w:rsidRDefault="00044B3B" w:rsidP="00BF0E8C">
      <w:pPr>
        <w:jc w:val="both"/>
        <w:rPr>
          <w:rFonts w:ascii="Times" w:hAnsi="Times"/>
          <w:sz w:val="22"/>
          <w:szCs w:val="22"/>
          <w:lang w:eastAsia="ja-JP"/>
        </w:rPr>
      </w:pPr>
      <w:r>
        <w:rPr>
          <w:rFonts w:ascii="Times" w:hAnsi="Times"/>
          <w:sz w:val="22"/>
          <w:szCs w:val="22"/>
          <w:lang w:eastAsia="ja-JP"/>
        </w:rPr>
        <w:t xml:space="preserve">In order to support the application layer response, the UE needs an additional search space window </w:t>
      </w:r>
      <w:r w:rsidR="004461C2">
        <w:rPr>
          <w:rFonts w:ascii="Times" w:hAnsi="Times"/>
          <w:sz w:val="22"/>
          <w:szCs w:val="22"/>
          <w:lang w:eastAsia="ja-JP"/>
        </w:rPr>
        <w:t xml:space="preserve">at a </w:t>
      </w:r>
      <w:r>
        <w:rPr>
          <w:rFonts w:ascii="Times" w:hAnsi="Times"/>
          <w:sz w:val="22"/>
          <w:szCs w:val="22"/>
          <w:lang w:eastAsia="ja-JP"/>
        </w:rPr>
        <w:t xml:space="preserve">certain time (also known as non-zero gap) after the reception of L1-ACK of PUR transmission. </w:t>
      </w:r>
      <w:r w:rsidR="004461C2">
        <w:rPr>
          <w:rFonts w:ascii="Times" w:hAnsi="Times"/>
          <w:sz w:val="22"/>
          <w:szCs w:val="22"/>
          <w:lang w:eastAsia="ja-JP"/>
        </w:rPr>
        <w:t xml:space="preserve">Within </w:t>
      </w:r>
      <w:r>
        <w:rPr>
          <w:rFonts w:ascii="Times" w:hAnsi="Times"/>
          <w:sz w:val="22"/>
          <w:szCs w:val="22"/>
          <w:lang w:eastAsia="ja-JP"/>
        </w:rPr>
        <w:t xml:space="preserve">that search space window, the UE monitor NPDCCH for possible </w:t>
      </w:r>
      <w:r w:rsidR="004461C2">
        <w:rPr>
          <w:rFonts w:ascii="Times" w:hAnsi="Times"/>
          <w:sz w:val="22"/>
          <w:szCs w:val="22"/>
          <w:lang w:eastAsia="ja-JP"/>
        </w:rPr>
        <w:t>N</w:t>
      </w:r>
      <w:r>
        <w:rPr>
          <w:rFonts w:ascii="Times" w:hAnsi="Times"/>
          <w:sz w:val="22"/>
          <w:szCs w:val="22"/>
          <w:lang w:eastAsia="ja-JP"/>
        </w:rPr>
        <w:t>PDSCH transmission.</w:t>
      </w:r>
    </w:p>
    <w:p w14:paraId="574EADCB" w14:textId="006E2F86" w:rsidR="001459F1" w:rsidRDefault="001459F1" w:rsidP="00BF0E8C">
      <w:pPr>
        <w:jc w:val="both"/>
        <w:rPr>
          <w:rFonts w:ascii="Times" w:hAnsi="Times"/>
          <w:sz w:val="22"/>
          <w:szCs w:val="22"/>
          <w:lang w:eastAsia="ja-JP"/>
        </w:rPr>
      </w:pPr>
    </w:p>
    <w:p w14:paraId="1E21D4F0" w14:textId="7121AFE6" w:rsidR="001459F1" w:rsidRPr="00044B3B" w:rsidRDefault="001459F1" w:rsidP="00BF0E8C">
      <w:pPr>
        <w:jc w:val="both"/>
        <w:rPr>
          <w:rFonts w:ascii="Times" w:hAnsi="Times"/>
          <w:b/>
          <w:sz w:val="22"/>
          <w:szCs w:val="22"/>
          <w:lang w:eastAsia="ja-JP"/>
        </w:rPr>
      </w:pPr>
      <w:r w:rsidRPr="00044B3B">
        <w:rPr>
          <w:rFonts w:ascii="Times" w:hAnsi="Times"/>
          <w:b/>
          <w:sz w:val="22"/>
          <w:szCs w:val="22"/>
          <w:lang w:eastAsia="ja-JP"/>
        </w:rPr>
        <w:t xml:space="preserve">Proposal 1: Support </w:t>
      </w:r>
      <w:r w:rsidR="004461C2">
        <w:rPr>
          <w:rFonts w:ascii="Times" w:hAnsi="Times"/>
          <w:b/>
          <w:sz w:val="22"/>
          <w:szCs w:val="22"/>
          <w:lang w:eastAsia="ja-JP"/>
        </w:rPr>
        <w:t xml:space="preserve">that </w:t>
      </w:r>
      <w:r w:rsidR="00044B3B" w:rsidRPr="00044B3B">
        <w:rPr>
          <w:rFonts w:ascii="Times" w:hAnsi="Times"/>
          <w:b/>
          <w:sz w:val="22"/>
          <w:szCs w:val="22"/>
          <w:lang w:eastAsia="ja-JP"/>
        </w:rPr>
        <w:t>L1-ACK indicate</w:t>
      </w:r>
      <w:r w:rsidR="004461C2">
        <w:rPr>
          <w:rFonts w:ascii="Times" w:hAnsi="Times"/>
          <w:b/>
          <w:sz w:val="22"/>
          <w:szCs w:val="22"/>
          <w:lang w:eastAsia="ja-JP"/>
        </w:rPr>
        <w:t>s</w:t>
      </w:r>
      <w:r w:rsidR="00044B3B" w:rsidRPr="00044B3B">
        <w:rPr>
          <w:rFonts w:ascii="Times" w:hAnsi="Times"/>
          <w:b/>
          <w:sz w:val="22"/>
          <w:szCs w:val="22"/>
          <w:lang w:eastAsia="ja-JP"/>
        </w:rPr>
        <w:t xml:space="preserve"> additional </w:t>
      </w:r>
      <w:r w:rsidR="00044B3B">
        <w:rPr>
          <w:rFonts w:ascii="Times" w:hAnsi="Times"/>
          <w:b/>
          <w:sz w:val="22"/>
          <w:szCs w:val="22"/>
          <w:lang w:eastAsia="ja-JP"/>
        </w:rPr>
        <w:t xml:space="preserve">PUR </w:t>
      </w:r>
      <w:r w:rsidR="00044B3B" w:rsidRPr="00044B3B">
        <w:rPr>
          <w:rFonts w:ascii="Times" w:hAnsi="Times"/>
          <w:b/>
          <w:sz w:val="22"/>
          <w:szCs w:val="22"/>
          <w:lang w:eastAsia="ja-JP"/>
        </w:rPr>
        <w:t>search space</w:t>
      </w:r>
      <w:r w:rsidR="00044B3B">
        <w:rPr>
          <w:rFonts w:ascii="Times" w:hAnsi="Times"/>
          <w:b/>
          <w:sz w:val="22"/>
          <w:szCs w:val="22"/>
          <w:lang w:eastAsia="ja-JP"/>
        </w:rPr>
        <w:t xml:space="preserve"> for application layer response purpose.</w:t>
      </w:r>
    </w:p>
    <w:p w14:paraId="59E70E63" w14:textId="77777777" w:rsidR="00BF0E8C" w:rsidRPr="001459F1" w:rsidRDefault="00BF0E8C" w:rsidP="001459F1">
      <w:pPr>
        <w:rPr>
          <w:sz w:val="20"/>
          <w:lang w:val="en-US"/>
        </w:rPr>
      </w:pPr>
    </w:p>
    <w:p w14:paraId="4F0F5D43" w14:textId="4202884B" w:rsidR="00AE2CF2" w:rsidRDefault="00044B3B" w:rsidP="006C4668">
      <w:pPr>
        <w:pStyle w:val="ListParagraph"/>
        <w:ind w:firstLineChars="0" w:firstLine="0"/>
        <w:jc w:val="both"/>
        <w:rPr>
          <w:sz w:val="22"/>
          <w:szCs w:val="22"/>
          <w:lang w:val="en-GB" w:eastAsia="ja-JP"/>
        </w:rPr>
      </w:pPr>
      <w:r>
        <w:rPr>
          <w:sz w:val="22"/>
          <w:szCs w:val="22"/>
          <w:lang w:val="en-GB" w:eastAsia="ja-JP"/>
        </w:rPr>
        <w:t xml:space="preserve">Furthermore, the additional PUR search space can be used </w:t>
      </w:r>
      <w:r w:rsidR="004461C2">
        <w:rPr>
          <w:sz w:val="22"/>
          <w:szCs w:val="22"/>
          <w:lang w:val="en-GB" w:eastAsia="ja-JP"/>
        </w:rPr>
        <w:t xml:space="preserve">in one of </w:t>
      </w:r>
      <w:r>
        <w:rPr>
          <w:sz w:val="22"/>
          <w:szCs w:val="22"/>
          <w:lang w:val="en-GB" w:eastAsia="ja-JP"/>
        </w:rPr>
        <w:t xml:space="preserve">two </w:t>
      </w:r>
      <w:r w:rsidR="00FC40D8">
        <w:rPr>
          <w:sz w:val="22"/>
          <w:szCs w:val="22"/>
          <w:lang w:val="en-GB" w:eastAsia="ja-JP"/>
        </w:rPr>
        <w:t xml:space="preserve">possible </w:t>
      </w:r>
      <w:r w:rsidR="00A65D2F">
        <w:rPr>
          <w:sz w:val="22"/>
          <w:szCs w:val="22"/>
          <w:lang w:val="en-GB" w:eastAsia="ja-JP"/>
        </w:rPr>
        <w:t>scenarios</w:t>
      </w:r>
      <w:r>
        <w:rPr>
          <w:sz w:val="22"/>
          <w:szCs w:val="22"/>
          <w:lang w:val="en-GB" w:eastAsia="ja-JP"/>
        </w:rPr>
        <w:t xml:space="preserve">. </w:t>
      </w:r>
      <w:r w:rsidR="00A65D2F">
        <w:rPr>
          <w:sz w:val="22"/>
          <w:szCs w:val="22"/>
          <w:lang w:val="en-GB" w:eastAsia="ja-JP"/>
        </w:rPr>
        <w:t>In the first approach</w:t>
      </w:r>
      <w:r>
        <w:rPr>
          <w:sz w:val="22"/>
          <w:szCs w:val="22"/>
          <w:lang w:val="en-GB" w:eastAsia="ja-JP"/>
        </w:rPr>
        <w:t>, the additional PUR search space indicates</w:t>
      </w:r>
      <w:r w:rsidR="00FC40D8">
        <w:rPr>
          <w:sz w:val="22"/>
          <w:szCs w:val="22"/>
          <w:lang w:val="en-GB" w:eastAsia="ja-JP"/>
        </w:rPr>
        <w:t xml:space="preserve"> the </w:t>
      </w:r>
      <w:r w:rsidR="004461C2">
        <w:rPr>
          <w:sz w:val="22"/>
          <w:szCs w:val="22"/>
          <w:lang w:val="en-GB" w:eastAsia="ja-JP"/>
        </w:rPr>
        <w:t>N</w:t>
      </w:r>
      <w:r w:rsidR="00FC40D8">
        <w:rPr>
          <w:sz w:val="22"/>
          <w:szCs w:val="22"/>
          <w:lang w:val="en-GB" w:eastAsia="ja-JP"/>
        </w:rPr>
        <w:t>PDSCH</w:t>
      </w:r>
      <w:r w:rsidR="00A65D2F">
        <w:rPr>
          <w:sz w:val="22"/>
          <w:szCs w:val="22"/>
          <w:lang w:val="en-GB" w:eastAsia="ja-JP"/>
        </w:rPr>
        <w:t xml:space="preserve"> (through allocation by NPDCCH)</w:t>
      </w:r>
      <w:r w:rsidR="00FC40D8">
        <w:rPr>
          <w:sz w:val="22"/>
          <w:szCs w:val="22"/>
          <w:lang w:val="en-GB" w:eastAsia="ja-JP"/>
        </w:rPr>
        <w:t xml:space="preserve"> that contain</w:t>
      </w:r>
      <w:r w:rsidR="004461C2">
        <w:rPr>
          <w:sz w:val="22"/>
          <w:szCs w:val="22"/>
          <w:lang w:val="en-GB" w:eastAsia="ja-JP"/>
        </w:rPr>
        <w:t>s</w:t>
      </w:r>
      <w:r w:rsidR="00FC40D8">
        <w:rPr>
          <w:sz w:val="22"/>
          <w:szCs w:val="22"/>
          <w:lang w:val="en-GB" w:eastAsia="ja-JP"/>
        </w:rPr>
        <w:t xml:space="preserve"> the application layer response information to the UE. </w:t>
      </w:r>
      <w:r w:rsidR="00A65D2F">
        <w:rPr>
          <w:sz w:val="22"/>
          <w:szCs w:val="22"/>
          <w:lang w:val="en-GB" w:eastAsia="ja-JP"/>
        </w:rPr>
        <w:t>In the second approach</w:t>
      </w:r>
      <w:r w:rsidR="00FC40D8">
        <w:rPr>
          <w:sz w:val="22"/>
          <w:szCs w:val="22"/>
          <w:lang w:val="en-GB" w:eastAsia="ja-JP"/>
        </w:rPr>
        <w:t xml:space="preserve">, the additional search space contains </w:t>
      </w:r>
      <w:r w:rsidR="00A65D2F">
        <w:rPr>
          <w:sz w:val="22"/>
          <w:szCs w:val="22"/>
          <w:lang w:val="en-GB" w:eastAsia="ja-JP"/>
        </w:rPr>
        <w:t xml:space="preserve">a </w:t>
      </w:r>
      <w:r w:rsidR="00FC40D8">
        <w:rPr>
          <w:sz w:val="22"/>
          <w:szCs w:val="22"/>
          <w:lang w:val="en-GB" w:eastAsia="ja-JP"/>
        </w:rPr>
        <w:t xml:space="preserve">paging indication. </w:t>
      </w:r>
      <w:r w:rsidR="001F0C5B" w:rsidRPr="001F0C5B">
        <w:rPr>
          <w:sz w:val="22"/>
          <w:szCs w:val="22"/>
          <w:lang w:val="en-GB" w:eastAsia="ja-JP"/>
        </w:rPr>
        <w:t xml:space="preserve"> </w:t>
      </w:r>
      <w:r w:rsidR="001F0C5B">
        <w:rPr>
          <w:sz w:val="22"/>
          <w:szCs w:val="22"/>
          <w:lang w:val="en-GB" w:eastAsia="ja-JP"/>
        </w:rPr>
        <w:t xml:space="preserve">This is shown in Figure 1, where the additional PUR SS starts after a non-zero gap </w:t>
      </w:r>
      <w:r w:rsidR="001F0C5B" w:rsidRPr="00E36ACF">
        <w:rPr>
          <w:i/>
          <w:sz w:val="22"/>
          <w:szCs w:val="22"/>
          <w:lang w:val="en-GB" w:eastAsia="ja-JP"/>
        </w:rPr>
        <w:t>T</w:t>
      </w:r>
      <w:r w:rsidR="001F0C5B">
        <w:rPr>
          <w:i/>
          <w:sz w:val="22"/>
          <w:szCs w:val="22"/>
          <w:vertAlign w:val="subscript"/>
          <w:lang w:val="en-GB" w:eastAsia="ja-JP"/>
        </w:rPr>
        <w:t>GAP</w:t>
      </w:r>
      <w:r w:rsidR="001F0C5B">
        <w:rPr>
          <w:sz w:val="22"/>
          <w:szCs w:val="22"/>
          <w:lang w:val="en-GB" w:eastAsia="ja-JP"/>
        </w:rPr>
        <w:t xml:space="preserve">. </w:t>
      </w:r>
      <w:r w:rsidR="00FC40D8">
        <w:rPr>
          <w:sz w:val="22"/>
          <w:szCs w:val="22"/>
          <w:lang w:val="en-GB" w:eastAsia="ja-JP"/>
        </w:rPr>
        <w:t xml:space="preserve"> </w:t>
      </w:r>
      <w:r w:rsidR="001F0C5B">
        <w:rPr>
          <w:sz w:val="22"/>
          <w:szCs w:val="22"/>
          <w:lang w:val="en-GB" w:eastAsia="ja-JP"/>
        </w:rPr>
        <w:t xml:space="preserve">The PUR SS monitoring period is DRX to reduce power consumption.  </w:t>
      </w:r>
      <w:r w:rsidR="00FC40D8">
        <w:rPr>
          <w:sz w:val="22"/>
          <w:szCs w:val="22"/>
          <w:lang w:val="en-GB" w:eastAsia="ja-JP"/>
        </w:rPr>
        <w:t xml:space="preserve">The </w:t>
      </w:r>
      <w:proofErr w:type="spellStart"/>
      <w:r w:rsidR="00FC40D8">
        <w:rPr>
          <w:sz w:val="22"/>
          <w:szCs w:val="22"/>
          <w:lang w:val="en-GB" w:eastAsia="ja-JP"/>
        </w:rPr>
        <w:t>eNB</w:t>
      </w:r>
      <w:proofErr w:type="spellEnd"/>
      <w:r w:rsidR="00FC40D8">
        <w:rPr>
          <w:sz w:val="22"/>
          <w:szCs w:val="22"/>
          <w:lang w:val="en-GB" w:eastAsia="ja-JP"/>
        </w:rPr>
        <w:t xml:space="preserve"> can send </w:t>
      </w:r>
      <w:r w:rsidR="00A65D2F">
        <w:rPr>
          <w:sz w:val="22"/>
          <w:szCs w:val="22"/>
          <w:lang w:val="en-GB" w:eastAsia="ja-JP"/>
        </w:rPr>
        <w:t xml:space="preserve">a </w:t>
      </w:r>
      <w:r w:rsidR="00FC40D8">
        <w:rPr>
          <w:sz w:val="22"/>
          <w:szCs w:val="22"/>
          <w:lang w:val="en-GB" w:eastAsia="ja-JP"/>
        </w:rPr>
        <w:t xml:space="preserve">paging indication if there is an application layer response to the UE. Subsequently, </w:t>
      </w:r>
      <w:r w:rsidR="00A65D2F">
        <w:rPr>
          <w:sz w:val="22"/>
          <w:szCs w:val="22"/>
          <w:lang w:val="en-GB" w:eastAsia="ja-JP"/>
        </w:rPr>
        <w:t>if the UE receives a paging indication, it can be moved to</w:t>
      </w:r>
      <w:r w:rsidR="00FC40D8">
        <w:rPr>
          <w:sz w:val="22"/>
          <w:szCs w:val="22"/>
          <w:lang w:val="en-GB" w:eastAsia="ja-JP"/>
        </w:rPr>
        <w:t xml:space="preserve"> connected mode and receive </w:t>
      </w:r>
      <w:r w:rsidR="00A65D2F">
        <w:rPr>
          <w:sz w:val="22"/>
          <w:szCs w:val="22"/>
          <w:lang w:val="en-GB" w:eastAsia="ja-JP"/>
        </w:rPr>
        <w:t xml:space="preserve">the </w:t>
      </w:r>
      <w:r w:rsidR="00FC40D8">
        <w:rPr>
          <w:sz w:val="22"/>
          <w:szCs w:val="22"/>
          <w:lang w:val="en-GB" w:eastAsia="ja-JP"/>
        </w:rPr>
        <w:t xml:space="preserve">application layer response. In order to support the above possible scenarios, the UE must be preconfigured on </w:t>
      </w:r>
      <w:r w:rsidR="00A65D2F">
        <w:rPr>
          <w:sz w:val="22"/>
          <w:szCs w:val="22"/>
          <w:lang w:val="en-GB" w:eastAsia="ja-JP"/>
        </w:rPr>
        <w:t xml:space="preserve">which scenario is applied for </w:t>
      </w:r>
      <w:r w:rsidR="00FC40D8">
        <w:rPr>
          <w:sz w:val="22"/>
          <w:szCs w:val="22"/>
          <w:lang w:val="en-GB" w:eastAsia="ja-JP"/>
        </w:rPr>
        <w:t>handling the additional PUR search space.</w:t>
      </w:r>
    </w:p>
    <w:p w14:paraId="3A616456" w14:textId="1B79B546" w:rsidR="0079142F" w:rsidRDefault="00AE2CF2" w:rsidP="00601E4E">
      <w:pPr>
        <w:pStyle w:val="ListParagraph"/>
        <w:ind w:firstLineChars="0" w:firstLine="0"/>
        <w:jc w:val="center"/>
        <w:rPr>
          <w:sz w:val="22"/>
          <w:szCs w:val="22"/>
          <w:lang w:val="en-GB" w:eastAsia="ja-JP"/>
        </w:rPr>
      </w:pPr>
      <w:r>
        <w:rPr>
          <w:noProof/>
          <w:lang w:val="en-US"/>
        </w:rPr>
        <w:drawing>
          <wp:inline distT="0" distB="0" distL="0" distR="0" wp14:anchorId="272C016B" wp14:editId="5E3F282E">
            <wp:extent cx="2926080" cy="106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080" cy="1066800"/>
                    </a:xfrm>
                    <a:prstGeom prst="rect">
                      <a:avLst/>
                    </a:prstGeom>
                    <a:noFill/>
                  </pic:spPr>
                </pic:pic>
              </a:graphicData>
            </a:graphic>
          </wp:inline>
        </w:drawing>
      </w:r>
    </w:p>
    <w:p w14:paraId="067FFE5C" w14:textId="77777777" w:rsidR="00FC40D8" w:rsidRDefault="00FC40D8" w:rsidP="006C4668">
      <w:pPr>
        <w:pStyle w:val="ListParagraph"/>
        <w:ind w:firstLineChars="0" w:firstLine="0"/>
        <w:jc w:val="both"/>
        <w:rPr>
          <w:sz w:val="22"/>
          <w:szCs w:val="22"/>
          <w:lang w:val="en-GB" w:eastAsia="ja-JP"/>
        </w:rPr>
      </w:pPr>
    </w:p>
    <w:p w14:paraId="5925AC8A" w14:textId="77777777" w:rsidR="00FC40D8" w:rsidRDefault="00FC40D8" w:rsidP="00FC40D8">
      <w:pPr>
        <w:pStyle w:val="ListParagraph"/>
        <w:keepNext/>
        <w:ind w:firstLineChars="0" w:firstLine="0"/>
        <w:jc w:val="center"/>
      </w:pPr>
      <w:r w:rsidRPr="00FC40D8">
        <w:rPr>
          <w:noProof/>
          <w:sz w:val="22"/>
          <w:szCs w:val="22"/>
          <w:lang w:val="en-GB" w:eastAsia="ja-JP"/>
        </w:rPr>
        <w:drawing>
          <wp:inline distT="0" distB="0" distL="0" distR="0" wp14:anchorId="20199A1A" wp14:editId="71ADDFEF">
            <wp:extent cx="4953965" cy="1401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4833" cy="1412792"/>
                    </a:xfrm>
                    <a:prstGeom prst="rect">
                      <a:avLst/>
                    </a:prstGeom>
                  </pic:spPr>
                </pic:pic>
              </a:graphicData>
            </a:graphic>
          </wp:inline>
        </w:drawing>
      </w:r>
    </w:p>
    <w:p w14:paraId="5787B055" w14:textId="1D69CDE6" w:rsidR="00FC40D8" w:rsidRPr="00FC40D8" w:rsidRDefault="00FC40D8" w:rsidP="00FC40D8">
      <w:pPr>
        <w:pStyle w:val="Caption"/>
        <w:jc w:val="center"/>
        <w:rPr>
          <w:sz w:val="22"/>
          <w:szCs w:val="22"/>
          <w:lang w:val="en-GB" w:eastAsia="ja-JP"/>
        </w:rPr>
      </w:pPr>
      <w:r w:rsidRPr="00FC40D8">
        <w:rPr>
          <w:sz w:val="22"/>
          <w:szCs w:val="22"/>
          <w:lang w:val="en-GB" w:eastAsia="ja-JP"/>
        </w:rPr>
        <w:t xml:space="preserve">Figure </w:t>
      </w:r>
      <w:r w:rsidRPr="00FC40D8">
        <w:rPr>
          <w:sz w:val="22"/>
          <w:szCs w:val="22"/>
          <w:lang w:val="en-GB" w:eastAsia="ja-JP"/>
        </w:rPr>
        <w:fldChar w:fldCharType="begin"/>
      </w:r>
      <w:r w:rsidRPr="00FC40D8">
        <w:rPr>
          <w:sz w:val="22"/>
          <w:szCs w:val="22"/>
          <w:lang w:val="en-GB" w:eastAsia="ja-JP"/>
        </w:rPr>
        <w:instrText xml:space="preserve"> SEQ Figure \* ARABIC </w:instrText>
      </w:r>
      <w:r w:rsidRPr="00FC40D8">
        <w:rPr>
          <w:sz w:val="22"/>
          <w:szCs w:val="22"/>
          <w:lang w:val="en-GB" w:eastAsia="ja-JP"/>
        </w:rPr>
        <w:fldChar w:fldCharType="separate"/>
      </w:r>
      <w:r w:rsidRPr="00FC40D8">
        <w:rPr>
          <w:sz w:val="22"/>
          <w:szCs w:val="22"/>
          <w:lang w:val="en-GB" w:eastAsia="ja-JP"/>
        </w:rPr>
        <w:t>1</w:t>
      </w:r>
      <w:r w:rsidRPr="00FC40D8">
        <w:rPr>
          <w:sz w:val="22"/>
          <w:szCs w:val="22"/>
          <w:lang w:val="en-GB" w:eastAsia="ja-JP"/>
        </w:rPr>
        <w:fldChar w:fldCharType="end"/>
      </w:r>
      <w:r w:rsidRPr="00FC40D8">
        <w:rPr>
          <w:sz w:val="22"/>
          <w:szCs w:val="22"/>
          <w:lang w:val="en-GB" w:eastAsia="ja-JP"/>
        </w:rPr>
        <w:t>: Sub-P</w:t>
      </w:r>
      <w:r>
        <w:rPr>
          <w:sz w:val="22"/>
          <w:szCs w:val="22"/>
          <w:lang w:val="en-GB" w:eastAsia="ja-JP"/>
        </w:rPr>
        <w:t>O</w:t>
      </w:r>
      <w:r w:rsidRPr="00FC40D8">
        <w:rPr>
          <w:sz w:val="22"/>
          <w:szCs w:val="22"/>
          <w:lang w:val="en-GB" w:eastAsia="ja-JP"/>
        </w:rPr>
        <w:t xml:space="preserve"> operation in connection to PUR operation</w:t>
      </w:r>
    </w:p>
    <w:p w14:paraId="798F6BB7" w14:textId="77777777" w:rsidR="00FC40D8" w:rsidRDefault="00FC40D8" w:rsidP="006C4668">
      <w:pPr>
        <w:pStyle w:val="ListParagraph"/>
        <w:ind w:firstLineChars="0" w:firstLine="0"/>
        <w:jc w:val="both"/>
        <w:rPr>
          <w:sz w:val="22"/>
          <w:szCs w:val="22"/>
          <w:lang w:val="en-GB" w:eastAsia="ja-JP"/>
        </w:rPr>
      </w:pPr>
    </w:p>
    <w:p w14:paraId="32258336" w14:textId="0FFFC1DC" w:rsidR="00FC40D8" w:rsidRPr="00FC40D8" w:rsidRDefault="00FC40D8" w:rsidP="006C4668">
      <w:pPr>
        <w:pStyle w:val="ListParagraph"/>
        <w:ind w:firstLineChars="0" w:firstLine="0"/>
        <w:jc w:val="both"/>
        <w:rPr>
          <w:b/>
          <w:sz w:val="22"/>
          <w:szCs w:val="22"/>
          <w:lang w:val="en-GB" w:eastAsia="ja-JP"/>
        </w:rPr>
      </w:pPr>
      <w:r w:rsidRPr="00FC40D8">
        <w:rPr>
          <w:b/>
          <w:sz w:val="22"/>
          <w:szCs w:val="22"/>
          <w:lang w:val="en-GB" w:eastAsia="ja-JP"/>
        </w:rPr>
        <w:t xml:space="preserve">Proposal 2: The UE can be configured to </w:t>
      </w:r>
      <w:r w:rsidR="00A65D2F">
        <w:rPr>
          <w:b/>
          <w:sz w:val="22"/>
          <w:szCs w:val="22"/>
          <w:lang w:val="en-GB" w:eastAsia="ja-JP"/>
        </w:rPr>
        <w:t>receive in an</w:t>
      </w:r>
      <w:r w:rsidRPr="00FC40D8">
        <w:rPr>
          <w:b/>
          <w:sz w:val="22"/>
          <w:szCs w:val="22"/>
          <w:lang w:val="en-GB" w:eastAsia="ja-JP"/>
        </w:rPr>
        <w:t xml:space="preserve"> additional PUR search space </w:t>
      </w:r>
      <w:r w:rsidR="00A65D2F">
        <w:rPr>
          <w:b/>
          <w:sz w:val="22"/>
          <w:szCs w:val="22"/>
          <w:lang w:val="en-GB" w:eastAsia="ja-JP"/>
        </w:rPr>
        <w:t>either (1) an</w:t>
      </w:r>
      <w:r w:rsidRPr="00FC40D8">
        <w:rPr>
          <w:b/>
          <w:sz w:val="22"/>
          <w:szCs w:val="22"/>
          <w:lang w:val="en-GB" w:eastAsia="ja-JP"/>
        </w:rPr>
        <w:t xml:space="preserve"> </w:t>
      </w:r>
      <w:r w:rsidR="00A65D2F">
        <w:rPr>
          <w:b/>
          <w:sz w:val="22"/>
          <w:szCs w:val="22"/>
          <w:lang w:val="en-GB" w:eastAsia="ja-JP"/>
        </w:rPr>
        <w:t>N</w:t>
      </w:r>
      <w:r w:rsidRPr="00FC40D8">
        <w:rPr>
          <w:b/>
          <w:sz w:val="22"/>
          <w:szCs w:val="22"/>
          <w:lang w:val="en-GB" w:eastAsia="ja-JP"/>
        </w:rPr>
        <w:t xml:space="preserve">PDCCH to indicate </w:t>
      </w:r>
      <w:r w:rsidR="00A65D2F">
        <w:rPr>
          <w:b/>
          <w:sz w:val="22"/>
          <w:szCs w:val="22"/>
          <w:lang w:val="en-GB" w:eastAsia="ja-JP"/>
        </w:rPr>
        <w:t>N</w:t>
      </w:r>
      <w:r w:rsidRPr="00FC40D8">
        <w:rPr>
          <w:b/>
          <w:sz w:val="22"/>
          <w:szCs w:val="22"/>
          <w:lang w:val="en-GB" w:eastAsia="ja-JP"/>
        </w:rPr>
        <w:t xml:space="preserve">PDSCH (i.e. application layer response) or to receive </w:t>
      </w:r>
      <w:r w:rsidR="00A65D2F">
        <w:rPr>
          <w:b/>
          <w:sz w:val="22"/>
          <w:szCs w:val="22"/>
          <w:lang w:val="en-GB" w:eastAsia="ja-JP"/>
        </w:rPr>
        <w:t>a</w:t>
      </w:r>
      <w:r w:rsidR="00A65D2F" w:rsidRPr="00FC40D8">
        <w:rPr>
          <w:b/>
          <w:sz w:val="22"/>
          <w:szCs w:val="22"/>
          <w:lang w:val="en-GB" w:eastAsia="ja-JP"/>
        </w:rPr>
        <w:t xml:space="preserve"> </w:t>
      </w:r>
      <w:r w:rsidRPr="00FC40D8">
        <w:rPr>
          <w:b/>
          <w:sz w:val="22"/>
          <w:szCs w:val="22"/>
          <w:lang w:val="en-GB" w:eastAsia="ja-JP"/>
        </w:rPr>
        <w:t>paging indication.</w:t>
      </w:r>
    </w:p>
    <w:p w14:paraId="5B4EC650" w14:textId="6068A8F3" w:rsidR="00FC40D8" w:rsidRDefault="00FC40D8" w:rsidP="00FC40D8">
      <w:pPr>
        <w:pStyle w:val="ListParagraph"/>
        <w:ind w:firstLineChars="0" w:firstLine="0"/>
        <w:jc w:val="center"/>
        <w:rPr>
          <w:sz w:val="22"/>
          <w:szCs w:val="22"/>
          <w:lang w:val="en-GB" w:eastAsia="ja-JP"/>
        </w:rPr>
      </w:pPr>
    </w:p>
    <w:p w14:paraId="1C224B01" w14:textId="3CDA8DD0" w:rsidR="00DD5190" w:rsidRPr="00A20CB1" w:rsidRDefault="00DD5190" w:rsidP="00A20CB1">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b/>
          <w:szCs w:val="28"/>
        </w:rPr>
      </w:pPr>
      <w:r w:rsidRPr="00A20CB1">
        <w:rPr>
          <w:b/>
          <w:szCs w:val="28"/>
        </w:rPr>
        <w:t>Conclusions</w:t>
      </w:r>
    </w:p>
    <w:p w14:paraId="6AA423B4" w14:textId="61BCDA9A"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2F39032A" w14:textId="77777777" w:rsidR="00044B3B" w:rsidRDefault="00044B3B" w:rsidP="00044B3B">
      <w:pPr>
        <w:jc w:val="both"/>
        <w:rPr>
          <w:rFonts w:ascii="Times" w:hAnsi="Times"/>
          <w:b/>
          <w:sz w:val="22"/>
          <w:szCs w:val="22"/>
          <w:lang w:eastAsia="ja-JP"/>
        </w:rPr>
      </w:pPr>
    </w:p>
    <w:p w14:paraId="7D9158F9" w14:textId="77777777" w:rsidR="001F0C5B" w:rsidRPr="00044B3B" w:rsidRDefault="001F0C5B" w:rsidP="001F0C5B">
      <w:pPr>
        <w:jc w:val="both"/>
        <w:rPr>
          <w:rFonts w:ascii="Times" w:hAnsi="Times"/>
          <w:b/>
          <w:sz w:val="22"/>
          <w:szCs w:val="22"/>
          <w:lang w:eastAsia="ja-JP"/>
        </w:rPr>
      </w:pPr>
      <w:r w:rsidRPr="00044B3B">
        <w:rPr>
          <w:rFonts w:ascii="Times" w:hAnsi="Times"/>
          <w:b/>
          <w:sz w:val="22"/>
          <w:szCs w:val="22"/>
          <w:lang w:eastAsia="ja-JP"/>
        </w:rPr>
        <w:t xml:space="preserve">Proposal 1: Support </w:t>
      </w:r>
      <w:r>
        <w:rPr>
          <w:rFonts w:ascii="Times" w:hAnsi="Times"/>
          <w:b/>
          <w:sz w:val="22"/>
          <w:szCs w:val="22"/>
          <w:lang w:eastAsia="ja-JP"/>
        </w:rPr>
        <w:t xml:space="preserve">that </w:t>
      </w:r>
      <w:r w:rsidRPr="00044B3B">
        <w:rPr>
          <w:rFonts w:ascii="Times" w:hAnsi="Times"/>
          <w:b/>
          <w:sz w:val="22"/>
          <w:szCs w:val="22"/>
          <w:lang w:eastAsia="ja-JP"/>
        </w:rPr>
        <w:t>L1-ACK indicate</w:t>
      </w:r>
      <w:r>
        <w:rPr>
          <w:rFonts w:ascii="Times" w:hAnsi="Times"/>
          <w:b/>
          <w:sz w:val="22"/>
          <w:szCs w:val="22"/>
          <w:lang w:eastAsia="ja-JP"/>
        </w:rPr>
        <w:t>s</w:t>
      </w:r>
      <w:r w:rsidRPr="00044B3B">
        <w:rPr>
          <w:rFonts w:ascii="Times" w:hAnsi="Times"/>
          <w:b/>
          <w:sz w:val="22"/>
          <w:szCs w:val="22"/>
          <w:lang w:eastAsia="ja-JP"/>
        </w:rPr>
        <w:t xml:space="preserve"> additional </w:t>
      </w:r>
      <w:r>
        <w:rPr>
          <w:rFonts w:ascii="Times" w:hAnsi="Times"/>
          <w:b/>
          <w:sz w:val="22"/>
          <w:szCs w:val="22"/>
          <w:lang w:eastAsia="ja-JP"/>
        </w:rPr>
        <w:t xml:space="preserve">PUR </w:t>
      </w:r>
      <w:r w:rsidRPr="00044B3B">
        <w:rPr>
          <w:rFonts w:ascii="Times" w:hAnsi="Times"/>
          <w:b/>
          <w:sz w:val="22"/>
          <w:szCs w:val="22"/>
          <w:lang w:eastAsia="ja-JP"/>
        </w:rPr>
        <w:t>search space</w:t>
      </w:r>
      <w:r>
        <w:rPr>
          <w:rFonts w:ascii="Times" w:hAnsi="Times"/>
          <w:b/>
          <w:sz w:val="22"/>
          <w:szCs w:val="22"/>
          <w:lang w:eastAsia="ja-JP"/>
        </w:rPr>
        <w:t xml:space="preserve"> for application layer response purpose.</w:t>
      </w:r>
    </w:p>
    <w:p w14:paraId="10FF7993" w14:textId="77777777" w:rsidR="00FC40D8" w:rsidRDefault="00FC40D8" w:rsidP="00FC40D8">
      <w:pPr>
        <w:pStyle w:val="ListParagraph"/>
        <w:ind w:firstLineChars="0" w:firstLine="0"/>
        <w:jc w:val="both"/>
        <w:rPr>
          <w:b/>
          <w:sz w:val="22"/>
          <w:szCs w:val="22"/>
          <w:lang w:val="en-GB" w:eastAsia="ja-JP"/>
        </w:rPr>
      </w:pPr>
    </w:p>
    <w:p w14:paraId="016814E4" w14:textId="77777777" w:rsidR="001F0C5B" w:rsidRPr="00FC40D8" w:rsidRDefault="001F0C5B" w:rsidP="001F0C5B">
      <w:pPr>
        <w:pStyle w:val="ListParagraph"/>
        <w:ind w:firstLineChars="0" w:firstLine="0"/>
        <w:jc w:val="both"/>
        <w:rPr>
          <w:b/>
          <w:sz w:val="22"/>
          <w:szCs w:val="22"/>
          <w:lang w:val="en-GB" w:eastAsia="ja-JP"/>
        </w:rPr>
      </w:pPr>
      <w:r w:rsidRPr="00FC40D8">
        <w:rPr>
          <w:b/>
          <w:sz w:val="22"/>
          <w:szCs w:val="22"/>
          <w:lang w:val="en-GB" w:eastAsia="ja-JP"/>
        </w:rPr>
        <w:t xml:space="preserve">Proposal 2: The UE can be configured to </w:t>
      </w:r>
      <w:r>
        <w:rPr>
          <w:b/>
          <w:sz w:val="22"/>
          <w:szCs w:val="22"/>
          <w:lang w:val="en-GB" w:eastAsia="ja-JP"/>
        </w:rPr>
        <w:t>receive in an</w:t>
      </w:r>
      <w:r w:rsidRPr="00FC40D8">
        <w:rPr>
          <w:b/>
          <w:sz w:val="22"/>
          <w:szCs w:val="22"/>
          <w:lang w:val="en-GB" w:eastAsia="ja-JP"/>
        </w:rPr>
        <w:t xml:space="preserve"> additional PUR search space </w:t>
      </w:r>
      <w:r>
        <w:rPr>
          <w:b/>
          <w:sz w:val="22"/>
          <w:szCs w:val="22"/>
          <w:lang w:val="en-GB" w:eastAsia="ja-JP"/>
        </w:rPr>
        <w:t>either (1) an</w:t>
      </w:r>
      <w:r w:rsidRPr="00FC40D8">
        <w:rPr>
          <w:b/>
          <w:sz w:val="22"/>
          <w:szCs w:val="22"/>
          <w:lang w:val="en-GB" w:eastAsia="ja-JP"/>
        </w:rPr>
        <w:t xml:space="preserve"> </w:t>
      </w:r>
      <w:r>
        <w:rPr>
          <w:b/>
          <w:sz w:val="22"/>
          <w:szCs w:val="22"/>
          <w:lang w:val="en-GB" w:eastAsia="ja-JP"/>
        </w:rPr>
        <w:t>N</w:t>
      </w:r>
      <w:r w:rsidRPr="00FC40D8">
        <w:rPr>
          <w:b/>
          <w:sz w:val="22"/>
          <w:szCs w:val="22"/>
          <w:lang w:val="en-GB" w:eastAsia="ja-JP"/>
        </w:rPr>
        <w:t xml:space="preserve">PDCCH to indicate </w:t>
      </w:r>
      <w:r>
        <w:rPr>
          <w:b/>
          <w:sz w:val="22"/>
          <w:szCs w:val="22"/>
          <w:lang w:val="en-GB" w:eastAsia="ja-JP"/>
        </w:rPr>
        <w:t>N</w:t>
      </w:r>
      <w:r w:rsidRPr="00FC40D8">
        <w:rPr>
          <w:b/>
          <w:sz w:val="22"/>
          <w:szCs w:val="22"/>
          <w:lang w:val="en-GB" w:eastAsia="ja-JP"/>
        </w:rPr>
        <w:t xml:space="preserve">PDSCH (i.e. application layer response) or to receive </w:t>
      </w:r>
      <w:r>
        <w:rPr>
          <w:b/>
          <w:sz w:val="22"/>
          <w:szCs w:val="22"/>
          <w:lang w:val="en-GB" w:eastAsia="ja-JP"/>
        </w:rPr>
        <w:t>a</w:t>
      </w:r>
      <w:r w:rsidRPr="00FC40D8">
        <w:rPr>
          <w:b/>
          <w:sz w:val="22"/>
          <w:szCs w:val="22"/>
          <w:lang w:val="en-GB" w:eastAsia="ja-JP"/>
        </w:rPr>
        <w:t xml:space="preserve"> paging indication.</w:t>
      </w:r>
    </w:p>
    <w:p w14:paraId="46FA2C3D" w14:textId="77777777" w:rsidR="009410C7" w:rsidRDefault="009410C7" w:rsidP="009410C7">
      <w:pPr>
        <w:pStyle w:val="ListParagraph"/>
        <w:ind w:firstLineChars="0" w:firstLine="0"/>
        <w:jc w:val="both"/>
        <w:rPr>
          <w:b/>
          <w:sz w:val="22"/>
          <w:szCs w:val="22"/>
          <w:lang w:val="en-GB" w:eastAsia="ja-JP"/>
        </w:rPr>
      </w:pP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lastRenderedPageBreak/>
        <w:t>References</w:t>
      </w:r>
    </w:p>
    <w:p w14:paraId="217B8140" w14:textId="5C61344B" w:rsidR="00AA2985" w:rsidRDefault="009646F9" w:rsidP="00D031A0">
      <w:pPr>
        <w:numPr>
          <w:ilvl w:val="0"/>
          <w:numId w:val="10"/>
        </w:numPr>
        <w:rPr>
          <w:color w:val="000000"/>
          <w:sz w:val="22"/>
          <w:szCs w:val="22"/>
          <w:lang w:eastAsia="ja-JP"/>
        </w:rPr>
      </w:pPr>
      <w:bookmarkStart w:id="3" w:name="_Ref16665077"/>
      <w:bookmarkStart w:id="4" w:name="_Ref525896912"/>
      <w:bookmarkStart w:id="5" w:name="_Ref521679351"/>
      <w:r w:rsidRPr="009646F9">
        <w:rPr>
          <w:color w:val="000000"/>
          <w:sz w:val="22"/>
          <w:szCs w:val="22"/>
          <w:lang w:eastAsia="ja-JP"/>
        </w:rPr>
        <w:t>RP-191576</w:t>
      </w:r>
      <w:r w:rsidR="00AA2985">
        <w:rPr>
          <w:color w:val="000000"/>
          <w:sz w:val="22"/>
          <w:szCs w:val="22"/>
          <w:lang w:eastAsia="ja-JP"/>
        </w:rPr>
        <w:t xml:space="preserve"> Revised WID: </w:t>
      </w:r>
      <w:r w:rsidR="00B65E2F">
        <w:rPr>
          <w:color w:val="000000"/>
          <w:sz w:val="22"/>
          <w:szCs w:val="22"/>
          <w:lang w:eastAsia="ja-JP"/>
        </w:rPr>
        <w:t>NB-IoT</w:t>
      </w:r>
      <w:r w:rsidR="00AA2985" w:rsidRPr="00AA2985">
        <w:rPr>
          <w:color w:val="000000"/>
          <w:sz w:val="22"/>
          <w:szCs w:val="22"/>
          <w:lang w:eastAsia="ja-JP"/>
        </w:rPr>
        <w:t xml:space="preserve"> enhancements for LTE</w:t>
      </w:r>
      <w:r w:rsidR="00AA2985">
        <w:rPr>
          <w:color w:val="000000"/>
          <w:sz w:val="22"/>
          <w:szCs w:val="22"/>
          <w:lang w:eastAsia="ja-JP"/>
        </w:rPr>
        <w:t xml:space="preserve">, </w:t>
      </w:r>
      <w:r>
        <w:rPr>
          <w:color w:val="000000"/>
          <w:sz w:val="22"/>
          <w:szCs w:val="22"/>
          <w:lang w:eastAsia="ja-JP"/>
        </w:rPr>
        <w:t>June</w:t>
      </w:r>
      <w:r w:rsidR="00AA2985">
        <w:rPr>
          <w:color w:val="000000"/>
          <w:sz w:val="22"/>
          <w:szCs w:val="22"/>
          <w:lang w:eastAsia="ja-JP"/>
        </w:rPr>
        <w:t xml:space="preserve"> 2019</w:t>
      </w:r>
      <w:bookmarkEnd w:id="3"/>
    </w:p>
    <w:p w14:paraId="0133EF3A" w14:textId="2BD08EB5" w:rsidR="00D66DB3" w:rsidRPr="00FC40D8" w:rsidRDefault="00755F76" w:rsidP="00703014">
      <w:pPr>
        <w:numPr>
          <w:ilvl w:val="0"/>
          <w:numId w:val="10"/>
        </w:numPr>
        <w:rPr>
          <w:color w:val="000000"/>
          <w:sz w:val="22"/>
          <w:szCs w:val="22"/>
          <w:lang w:eastAsia="ja-JP"/>
        </w:rPr>
      </w:pPr>
      <w:bookmarkStart w:id="6" w:name="_Ref16665174"/>
      <w:r>
        <w:rPr>
          <w:color w:val="000000"/>
          <w:sz w:val="22"/>
          <w:szCs w:val="22"/>
          <w:lang w:eastAsia="ja-JP"/>
        </w:rPr>
        <w:t>RAN1 #9</w:t>
      </w:r>
      <w:r w:rsidR="00373A63">
        <w:rPr>
          <w:color w:val="000000"/>
          <w:sz w:val="22"/>
          <w:szCs w:val="22"/>
          <w:lang w:eastAsia="ja-JP"/>
        </w:rPr>
        <w:t>8</w:t>
      </w:r>
      <w:r w:rsidR="009410C7">
        <w:rPr>
          <w:color w:val="000000"/>
          <w:sz w:val="22"/>
          <w:szCs w:val="22"/>
          <w:lang w:eastAsia="ja-JP"/>
        </w:rPr>
        <w:t>bis</w:t>
      </w:r>
      <w:r>
        <w:rPr>
          <w:color w:val="000000"/>
          <w:sz w:val="22"/>
          <w:szCs w:val="22"/>
          <w:lang w:eastAsia="ja-JP"/>
        </w:rPr>
        <w:t xml:space="preserve"> Chairman notes, </w:t>
      </w:r>
      <w:r w:rsidR="009410C7">
        <w:rPr>
          <w:color w:val="000000"/>
          <w:sz w:val="22"/>
          <w:szCs w:val="22"/>
          <w:lang w:eastAsia="ja-JP"/>
        </w:rPr>
        <w:t>Chongqing</w:t>
      </w:r>
      <w:r>
        <w:rPr>
          <w:color w:val="000000"/>
          <w:sz w:val="22"/>
          <w:szCs w:val="22"/>
          <w:lang w:eastAsia="ja-JP"/>
        </w:rPr>
        <w:t xml:space="preserve">, </w:t>
      </w:r>
      <w:r w:rsidR="009410C7">
        <w:rPr>
          <w:color w:val="000000"/>
          <w:sz w:val="22"/>
          <w:szCs w:val="22"/>
          <w:lang w:eastAsia="ja-JP"/>
        </w:rPr>
        <w:t>China</w:t>
      </w:r>
      <w:r w:rsidR="001665ED">
        <w:rPr>
          <w:color w:val="000000"/>
          <w:sz w:val="22"/>
          <w:szCs w:val="22"/>
          <w:lang w:eastAsia="ja-JP"/>
        </w:rPr>
        <w:t>,</w:t>
      </w:r>
      <w:r w:rsidR="00B20680">
        <w:rPr>
          <w:color w:val="000000"/>
          <w:sz w:val="22"/>
          <w:szCs w:val="22"/>
          <w:lang w:eastAsia="ja-JP"/>
        </w:rPr>
        <w:t xml:space="preserve"> </w:t>
      </w:r>
      <w:r w:rsidR="009410C7">
        <w:rPr>
          <w:color w:val="000000"/>
          <w:sz w:val="22"/>
          <w:szCs w:val="22"/>
          <w:lang w:eastAsia="ja-JP"/>
        </w:rPr>
        <w:t>October</w:t>
      </w:r>
      <w:r>
        <w:rPr>
          <w:color w:val="000000"/>
          <w:sz w:val="22"/>
          <w:szCs w:val="22"/>
          <w:lang w:eastAsia="ja-JP"/>
        </w:rPr>
        <w:t xml:space="preserve"> 201</w:t>
      </w:r>
      <w:bookmarkEnd w:id="4"/>
      <w:r w:rsidR="001665ED">
        <w:rPr>
          <w:color w:val="000000"/>
          <w:sz w:val="22"/>
          <w:szCs w:val="22"/>
          <w:lang w:eastAsia="ja-JP"/>
        </w:rPr>
        <w:t>9</w:t>
      </w:r>
      <w:bookmarkEnd w:id="5"/>
      <w:bookmarkEnd w:id="6"/>
    </w:p>
    <w:sectPr w:rsidR="00D66DB3" w:rsidRPr="00FC40D8" w:rsidSect="00767485">
      <w:footerReference w:type="default" r:id="rId1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4C75D" w14:textId="77777777" w:rsidR="009A078C" w:rsidRDefault="009A078C">
      <w:r>
        <w:separator/>
      </w:r>
    </w:p>
  </w:endnote>
  <w:endnote w:type="continuationSeparator" w:id="0">
    <w:p w14:paraId="127F9043" w14:textId="77777777" w:rsidR="009A078C" w:rsidRDefault="009A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9E2C5C" w:rsidRPr="008800CB" w:rsidRDefault="009E2C5C">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7513" w14:textId="77777777" w:rsidR="009A078C" w:rsidRDefault="009A078C">
      <w:r>
        <w:separator/>
      </w:r>
    </w:p>
  </w:footnote>
  <w:footnote w:type="continuationSeparator" w:id="0">
    <w:p w14:paraId="2E03D4BE" w14:textId="77777777" w:rsidR="009A078C" w:rsidRDefault="009A0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C0921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261455"/>
    <w:multiLevelType w:val="hybridMultilevel"/>
    <w:tmpl w:val="048CD9E0"/>
    <w:lvl w:ilvl="0" w:tplc="35B60BC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CD5AFD"/>
    <w:multiLevelType w:val="hybridMultilevel"/>
    <w:tmpl w:val="D42E9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1C2082"/>
    <w:multiLevelType w:val="hybridMultilevel"/>
    <w:tmpl w:val="BCA6DC9C"/>
    <w:lvl w:ilvl="0" w:tplc="6BBEE6B4">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F2D6505"/>
    <w:multiLevelType w:val="hybridMultilevel"/>
    <w:tmpl w:val="E1AC18C8"/>
    <w:lvl w:ilvl="0" w:tplc="05828522">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B326C"/>
    <w:multiLevelType w:val="multilevel"/>
    <w:tmpl w:val="BEEAB7E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0A7F86"/>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8"/>
  </w:num>
  <w:num w:numId="4">
    <w:abstractNumId w:val="23"/>
  </w:num>
  <w:num w:numId="5">
    <w:abstractNumId w:val="18"/>
  </w:num>
  <w:num w:numId="6">
    <w:abstractNumId w:val="17"/>
  </w:num>
  <w:num w:numId="7">
    <w:abstractNumId w:val="1"/>
  </w:num>
  <w:num w:numId="8">
    <w:abstractNumId w:val="2"/>
  </w:num>
  <w:num w:numId="9">
    <w:abstractNumId w:val="16"/>
  </w:num>
  <w:num w:numId="10">
    <w:abstractNumId w:val="5"/>
  </w:num>
  <w:num w:numId="11">
    <w:abstractNumId w:val="14"/>
  </w:num>
  <w:num w:numId="12">
    <w:abstractNumId w:val="10"/>
  </w:num>
  <w:num w:numId="13">
    <w:abstractNumId w:val="12"/>
  </w:num>
  <w:num w:numId="14">
    <w:abstractNumId w:val="24"/>
  </w:num>
  <w:num w:numId="15">
    <w:abstractNumId w:val="22"/>
  </w:num>
  <w:num w:numId="16">
    <w:abstractNumId w:val="3"/>
  </w:num>
  <w:num w:numId="17">
    <w:abstractNumId w:val="11"/>
  </w:num>
  <w:num w:numId="18">
    <w:abstractNumId w:val="19"/>
  </w:num>
  <w:num w:numId="19">
    <w:abstractNumId w:val="15"/>
  </w:num>
  <w:num w:numId="20">
    <w:abstractNumId w:val="4"/>
  </w:num>
  <w:num w:numId="21">
    <w:abstractNumId w:val="7"/>
  </w:num>
  <w:num w:numId="22">
    <w:abstractNumId w:val="9"/>
  </w:num>
  <w:num w:numId="23">
    <w:abstractNumId w:val="13"/>
  </w:num>
  <w:num w:numId="24">
    <w:abstractNumId w:val="6"/>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170"/>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4B3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8BE"/>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A6"/>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33D"/>
    <w:rsid w:val="00106803"/>
    <w:rsid w:val="00106D8D"/>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9EA"/>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0DD6"/>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53"/>
    <w:rsid w:val="001451AC"/>
    <w:rsid w:val="00145211"/>
    <w:rsid w:val="00145627"/>
    <w:rsid w:val="001459F1"/>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2D7"/>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8E6"/>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BB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0BC3"/>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0C5B"/>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44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BC"/>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1E97"/>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B80"/>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B7D19"/>
    <w:rsid w:val="002C0042"/>
    <w:rsid w:val="002C00D2"/>
    <w:rsid w:val="002C0471"/>
    <w:rsid w:val="002C0AA5"/>
    <w:rsid w:val="002C0F7A"/>
    <w:rsid w:val="002C1F5A"/>
    <w:rsid w:val="002C1F93"/>
    <w:rsid w:val="002C2151"/>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47A"/>
    <w:rsid w:val="002D4612"/>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005"/>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622"/>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6DD"/>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60A"/>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A63"/>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88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5AF"/>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AF8"/>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4EE4"/>
    <w:rsid w:val="00445162"/>
    <w:rsid w:val="0044572D"/>
    <w:rsid w:val="00445BBF"/>
    <w:rsid w:val="00445FC7"/>
    <w:rsid w:val="00446008"/>
    <w:rsid w:val="004461C2"/>
    <w:rsid w:val="00446487"/>
    <w:rsid w:val="00447757"/>
    <w:rsid w:val="004477BB"/>
    <w:rsid w:val="004479FD"/>
    <w:rsid w:val="00447BDF"/>
    <w:rsid w:val="00450737"/>
    <w:rsid w:val="004507A4"/>
    <w:rsid w:val="00450A2E"/>
    <w:rsid w:val="00450DA2"/>
    <w:rsid w:val="00450DA3"/>
    <w:rsid w:val="00450F06"/>
    <w:rsid w:val="004511F0"/>
    <w:rsid w:val="00451AD9"/>
    <w:rsid w:val="00451DF2"/>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6AD"/>
    <w:rsid w:val="004C0729"/>
    <w:rsid w:val="004C0CC7"/>
    <w:rsid w:val="004C1157"/>
    <w:rsid w:val="004C11D3"/>
    <w:rsid w:val="004C176A"/>
    <w:rsid w:val="004C19CA"/>
    <w:rsid w:val="004C19CF"/>
    <w:rsid w:val="004C1E31"/>
    <w:rsid w:val="004C22F8"/>
    <w:rsid w:val="004C2A10"/>
    <w:rsid w:val="004C2B36"/>
    <w:rsid w:val="004C2B9C"/>
    <w:rsid w:val="004C2CE2"/>
    <w:rsid w:val="004C3AE3"/>
    <w:rsid w:val="004C3BC9"/>
    <w:rsid w:val="004C3E35"/>
    <w:rsid w:val="004C3EF2"/>
    <w:rsid w:val="004C40FA"/>
    <w:rsid w:val="004C4763"/>
    <w:rsid w:val="004C4C9E"/>
    <w:rsid w:val="004C4D52"/>
    <w:rsid w:val="004C5145"/>
    <w:rsid w:val="004C5994"/>
    <w:rsid w:val="004C5E91"/>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78F"/>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6F35"/>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14"/>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144"/>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207"/>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1E4E"/>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07"/>
    <w:rsid w:val="00653EE1"/>
    <w:rsid w:val="0065429F"/>
    <w:rsid w:val="006544AE"/>
    <w:rsid w:val="0065459B"/>
    <w:rsid w:val="00654869"/>
    <w:rsid w:val="0065543C"/>
    <w:rsid w:val="0065561C"/>
    <w:rsid w:val="00655816"/>
    <w:rsid w:val="0065592D"/>
    <w:rsid w:val="00655BEF"/>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0C9"/>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38A"/>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64"/>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36"/>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AA8"/>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705"/>
    <w:rsid w:val="00787ED5"/>
    <w:rsid w:val="007904B6"/>
    <w:rsid w:val="00790604"/>
    <w:rsid w:val="00790AE9"/>
    <w:rsid w:val="00790BEE"/>
    <w:rsid w:val="00790C62"/>
    <w:rsid w:val="00791110"/>
    <w:rsid w:val="007911FA"/>
    <w:rsid w:val="007912E7"/>
    <w:rsid w:val="0079142F"/>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9C5"/>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912"/>
    <w:rsid w:val="007A2B8E"/>
    <w:rsid w:val="007A2BA2"/>
    <w:rsid w:val="007A3097"/>
    <w:rsid w:val="007A31A3"/>
    <w:rsid w:val="007A35D4"/>
    <w:rsid w:val="007A388F"/>
    <w:rsid w:val="007A3E7D"/>
    <w:rsid w:val="007A42B5"/>
    <w:rsid w:val="007A438E"/>
    <w:rsid w:val="007A478F"/>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1F46"/>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1D5"/>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24F"/>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2D"/>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25D"/>
    <w:rsid w:val="00801757"/>
    <w:rsid w:val="00801D3C"/>
    <w:rsid w:val="00802692"/>
    <w:rsid w:val="00802911"/>
    <w:rsid w:val="00803077"/>
    <w:rsid w:val="00803230"/>
    <w:rsid w:val="008036E7"/>
    <w:rsid w:val="00803703"/>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779"/>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99A"/>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11F"/>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03B"/>
    <w:rsid w:val="00906327"/>
    <w:rsid w:val="009064B0"/>
    <w:rsid w:val="00906698"/>
    <w:rsid w:val="00906CE9"/>
    <w:rsid w:val="00906EBB"/>
    <w:rsid w:val="00907957"/>
    <w:rsid w:val="0091031C"/>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5CE"/>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0C7"/>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6F9"/>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78C"/>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418"/>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98F"/>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C5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0D4D"/>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CB1"/>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0EFA"/>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5D2F"/>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985"/>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B7EF1"/>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3CD"/>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2CF2"/>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903"/>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2D0"/>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0A99"/>
    <w:rsid w:val="00B21063"/>
    <w:rsid w:val="00B21456"/>
    <w:rsid w:val="00B2178C"/>
    <w:rsid w:val="00B21E09"/>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5E2F"/>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0E8C"/>
    <w:rsid w:val="00BF101E"/>
    <w:rsid w:val="00BF138F"/>
    <w:rsid w:val="00BF13B3"/>
    <w:rsid w:val="00BF1553"/>
    <w:rsid w:val="00BF16A1"/>
    <w:rsid w:val="00BF195B"/>
    <w:rsid w:val="00BF1A7B"/>
    <w:rsid w:val="00BF1EDF"/>
    <w:rsid w:val="00BF1FCD"/>
    <w:rsid w:val="00BF21E1"/>
    <w:rsid w:val="00BF2358"/>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5CBD"/>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6AF2"/>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8AD"/>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2DBD"/>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5B2C"/>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00"/>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47EFE"/>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77FA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9E2"/>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702"/>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444"/>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5E9C"/>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7CE"/>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89A"/>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6E71"/>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3A6"/>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2F"/>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109"/>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7E5"/>
    <w:rsid w:val="00F40B5F"/>
    <w:rsid w:val="00F40FE0"/>
    <w:rsid w:val="00F414D9"/>
    <w:rsid w:val="00F41542"/>
    <w:rsid w:val="00F41D73"/>
    <w:rsid w:val="00F42270"/>
    <w:rsid w:val="00F43924"/>
    <w:rsid w:val="00F43BFE"/>
    <w:rsid w:val="00F4402B"/>
    <w:rsid w:val="00F44114"/>
    <w:rsid w:val="00F4441E"/>
    <w:rsid w:val="00F44EAB"/>
    <w:rsid w:val="00F45342"/>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A1"/>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6EA"/>
    <w:rsid w:val="00F71845"/>
    <w:rsid w:val="00F71B60"/>
    <w:rsid w:val="00F726C4"/>
    <w:rsid w:val="00F72B18"/>
    <w:rsid w:val="00F7347C"/>
    <w:rsid w:val="00F735B6"/>
    <w:rsid w:val="00F73910"/>
    <w:rsid w:val="00F73C09"/>
    <w:rsid w:val="00F73CC4"/>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624"/>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8BD"/>
    <w:rsid w:val="00FA09BE"/>
    <w:rsid w:val="00FA1B9D"/>
    <w:rsid w:val="00FA20A0"/>
    <w:rsid w:val="00FA249D"/>
    <w:rsid w:val="00FA2582"/>
    <w:rsid w:val="00FA2CB5"/>
    <w:rsid w:val="00FA3953"/>
    <w:rsid w:val="00FA396A"/>
    <w:rsid w:val="00FA3C03"/>
    <w:rsid w:val="00FA40C7"/>
    <w:rsid w:val="00FA42DA"/>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0D8"/>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8D411F"/>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locked/>
    <w:rsid w:val="008D411F"/>
    <w:rPr>
      <w:rFonts w:eastAsia="Times New Roman"/>
      <w:b/>
      <w:bCs/>
      <w:lang w:val="en-GB" w:eastAsia="zh-CN"/>
    </w:rPr>
  </w:style>
  <w:style w:type="character" w:styleId="PlaceholderText">
    <w:name w:val="Placeholder Text"/>
    <w:basedOn w:val="DefaultParagraphFont"/>
    <w:uiPriority w:val="99"/>
    <w:semiHidden/>
    <w:rsid w:val="004E07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35535125">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147B3-4D53-9949-AA43-24C1E7B9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2019-11-08T17:23:00Z</dcterms:created>
  <dcterms:modified xsi:type="dcterms:W3CDTF">2019-11-08T17:40:00Z</dcterms:modified>
</cp:coreProperties>
</file>